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07A72232"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1 do SWZ / 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>r 2 do Umowy</w:t>
      </w:r>
    </w:p>
    <w:p w14:paraId="6E9AF8F5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A4DB4C2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21C43BB" w14:textId="77777777" w:rsidR="005B1943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894EBD8" w14:textId="0EA64AD5" w:rsidR="00155054" w:rsidRPr="009A5C8E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14:paraId="7428731D" w14:textId="77777777" w:rsidR="00155054" w:rsidRPr="009A5C8E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ED521D6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17FE3C9" w14:textId="77777777"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2527615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14:paraId="3088B1D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65718ADC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B203379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7D638EA2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F63D4CF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A406F8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6A3D2D6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5DC5054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00298A1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34C092D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skrzynki </w:t>
            </w:r>
            <w:proofErr w:type="spellStart"/>
            <w:r w:rsidRPr="00C91BD0">
              <w:rPr>
                <w:rFonts w:ascii="Arial" w:hAnsi="Arial" w:cs="Arial"/>
                <w:sz w:val="20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14:paraId="3AF2A270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F9F67B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A9830C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14:paraId="2B153FF9" w14:textId="2E79A24B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3DC55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C91BD0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Związek Miast Polskich </w:t>
            </w:r>
          </w:p>
        </w:tc>
      </w:tr>
      <w:tr w:rsidR="00C91BD0" w:rsidRPr="00C91BD0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C91BD0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</w:t>
            </w:r>
            <w:r w:rsidR="00925D20">
              <w:rPr>
                <w:rFonts w:ascii="Arial" w:eastAsia="Arial" w:hAnsi="Arial" w:cs="Arial"/>
                <w:color w:val="000000"/>
              </w:rPr>
              <w:t xml:space="preserve">Robocza 42, Poznań </w:t>
            </w:r>
          </w:p>
        </w:tc>
      </w:tr>
      <w:tr w:rsidR="00C91BD0" w:rsidRPr="00C91BD0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Wielkopolskie</w:t>
            </w:r>
          </w:p>
        </w:tc>
      </w:tr>
      <w:tr w:rsidR="00C91BD0" w:rsidRPr="00C91BD0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C91BD0" w:rsidRDefault="000A15B1" w:rsidP="00925D20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</w:t>
            </w:r>
            <w:r w:rsidR="00925D20">
              <w:rPr>
                <w:rFonts w:ascii="Arial" w:hAnsi="Arial" w:cs="Arial"/>
                <w:sz w:val="20"/>
              </w:rPr>
              <w:t>633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25D20">
              <w:rPr>
                <w:rFonts w:ascii="Arial" w:hAnsi="Arial" w:cs="Arial"/>
                <w:sz w:val="20"/>
              </w:rPr>
              <w:t>50 50</w:t>
            </w:r>
          </w:p>
        </w:tc>
      </w:tr>
      <w:tr w:rsidR="00C91BD0" w:rsidRPr="00C91BD0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E971E0" w:rsidRDefault="00AC3C1C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7" w:history="1">
              <w:r w:rsidR="00925D20" w:rsidRPr="007360D8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www.miasta.pl</w:t>
              </w:r>
            </w:hyperlink>
          </w:p>
        </w:tc>
      </w:tr>
      <w:tr w:rsidR="00C91BD0" w:rsidRPr="00C91BD0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925D20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25D20">
              <w:rPr>
                <w:rFonts w:ascii="Arial" w:eastAsia="Arial" w:hAnsi="Arial" w:cs="Arial"/>
                <w:color w:val="0000FF"/>
                <w:u w:val="single"/>
              </w:rPr>
              <w:t>biuro</w:t>
            </w:r>
            <w:r>
              <w:rPr>
                <w:rFonts w:ascii="Arial" w:eastAsia="Arial" w:hAnsi="Arial" w:cs="Arial"/>
                <w:color w:val="0000FF"/>
                <w:u w:val="single"/>
              </w:rPr>
              <w:t>@zmp.poznan.pl</w:t>
            </w:r>
          </w:p>
        </w:tc>
      </w:tr>
    </w:tbl>
    <w:p w14:paraId="553F6CFD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CC646E4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EF3816F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396B23" w14:textId="672E3A82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14:paraId="73878901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C46D5E" w14:textId="77777777" w:rsidR="00925D20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Nawiązując do ogłoszenia o zamówieniu publicznym na: </w:t>
      </w:r>
      <w:r w:rsidR="00925D20">
        <w:rPr>
          <w:rFonts w:ascii="Arial" w:eastAsia="Arial" w:hAnsi="Arial" w:cs="Arial"/>
          <w:i/>
          <w:color w:val="000000"/>
        </w:rPr>
        <w:t>„D</w:t>
      </w:r>
      <w:r w:rsidR="00925D20" w:rsidRPr="00925D20">
        <w:rPr>
          <w:rFonts w:ascii="Arial" w:eastAsia="Arial" w:hAnsi="Arial" w:cs="Arial"/>
          <w:i/>
          <w:color w:val="000000"/>
        </w:rPr>
        <w:t>ostęp do oprogramowania w systemie usługi online</w:t>
      </w:r>
      <w:r w:rsidR="00925D20">
        <w:rPr>
          <w:rFonts w:ascii="Arial" w:eastAsia="Arial" w:hAnsi="Arial" w:cs="Arial"/>
          <w:i/>
          <w:color w:val="000000"/>
        </w:rPr>
        <w:t xml:space="preserve">” </w:t>
      </w:r>
    </w:p>
    <w:p w14:paraId="0FCFF263" w14:textId="29A4768F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 w:rsidR="008C410D">
        <w:rPr>
          <w:rFonts w:ascii="Arial" w:eastAsia="Arial" w:hAnsi="Arial" w:cs="Arial"/>
          <w:i/>
          <w:color w:val="000000"/>
        </w:rPr>
        <w:t xml:space="preserve">…………………………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37927D2F" w14:textId="77777777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D936EA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1C6361" w14:textId="70420DC8" w:rsid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Całkowita cena za realizację zamówienia</w:t>
      </w:r>
      <w:r w:rsidR="004A4D3A">
        <w:rPr>
          <w:rFonts w:ascii="Arial" w:eastAsia="Arial" w:hAnsi="Arial" w:cs="Arial"/>
          <w:color w:val="000000"/>
        </w:rPr>
        <w:t xml:space="preserve"> (należy przenieść cenę obliczoną dla zakresu podstawowego w Formularzu cenowym)*.</w:t>
      </w:r>
    </w:p>
    <w:p w14:paraId="751D7F2A" w14:textId="77777777" w:rsid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592AE8" w14:textId="77777777" w:rsidR="006E2C14" w:rsidRDefault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112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2069"/>
        <w:gridCol w:w="2381"/>
        <w:gridCol w:w="1021"/>
        <w:gridCol w:w="1134"/>
        <w:gridCol w:w="1417"/>
        <w:gridCol w:w="2693"/>
      </w:tblGrid>
      <w:tr w:rsidR="006E2C14" w:rsidRPr="009A5C8E" w14:paraId="4BA5AD2A" w14:textId="77777777" w:rsidTr="00FB0B65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D0C45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CAF60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bookmarkStart w:id="1" w:name="_Hlk64310216"/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0B689" w14:textId="77777777" w:rsidR="006E2C14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pakietu </w:t>
            </w:r>
          </w:p>
          <w:p w14:paraId="27079C9C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użytkowników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FC34B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5E0223">
              <w:rPr>
                <w:rFonts w:ascii="Arial" w:hAnsi="Arial" w:cs="Arial"/>
                <w:sz w:val="16"/>
                <w:szCs w:val="18"/>
              </w:rPr>
              <w:t>Ilość pakietów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FE0B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Stawka podatku Vat w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5D81D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0D4EE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(obliczona dla maksymalnej wielkości 5*pakiet po 50 użytkowników)</w:t>
            </w:r>
          </w:p>
        </w:tc>
      </w:tr>
      <w:tr w:rsidR="006E2C14" w:rsidRPr="009A5C8E" w14:paraId="37C16996" w14:textId="77777777" w:rsidTr="00FB0B65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</w:tcPr>
          <w:p w14:paraId="2DF10405" w14:textId="77777777" w:rsidR="006E2C14" w:rsidRPr="009A5C8E" w:rsidRDefault="006E2C14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bookmarkEnd w:id="1"/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shd w:val="clear" w:color="auto" w:fill="auto"/>
          </w:tcPr>
          <w:p w14:paraId="1233EC8A" w14:textId="77777777" w:rsidR="006E2C14" w:rsidRPr="009A5C8E" w:rsidRDefault="006E2C14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0630DD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8D7A1C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924655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A113A1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7ADEC7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14" w:rsidRPr="009A5C8E" w14:paraId="21AB4671" w14:textId="77777777" w:rsidTr="00FB0B65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FC6B8C" w14:textId="77777777" w:rsidR="006E2C14" w:rsidRDefault="006E2C14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B69B59" w14:textId="5EBDC1C2" w:rsidR="006E2C14" w:rsidRDefault="006E2C14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podstawowy </w:t>
            </w:r>
          </w:p>
          <w:p w14:paraId="477275BB" w14:textId="77777777" w:rsidR="006E2C14" w:rsidRDefault="006E2C14" w:rsidP="00FB0B65">
            <w:pPr>
              <w:pStyle w:val="Zawartotabeli"/>
              <w:ind w:hanging="2"/>
              <w:jc w:val="left"/>
              <w:textDirection w:val="btLr"/>
              <w:rPr>
                <w:rFonts w:ascii="Arial" w:hAnsi="Arial" w:cs="Arial"/>
                <w:sz w:val="18"/>
                <w:szCs w:val="18"/>
              </w:rPr>
            </w:pPr>
          </w:p>
          <w:p w14:paraId="0D1B5CF4" w14:textId="77777777" w:rsidR="006E2C14" w:rsidRPr="00267480" w:rsidRDefault="006E2C14" w:rsidP="00FB0B65">
            <w:pPr>
              <w:pStyle w:val="Zawartotabeli"/>
              <w:ind w:hanging="2"/>
              <w:jc w:val="left"/>
              <w:textDirection w:val="btLr"/>
              <w:rPr>
                <w:rFonts w:ascii="Arial" w:hAnsi="Arial" w:cs="Arial"/>
                <w:sz w:val="18"/>
                <w:szCs w:val="18"/>
              </w:rPr>
            </w:pPr>
            <w:bookmarkStart w:id="2" w:name="OLE_LINK135"/>
            <w:bookmarkStart w:id="3" w:name="OLE_LINK136"/>
            <w:bookmarkStart w:id="4" w:name="OLE_LINK137"/>
            <w:r w:rsidRPr="00267480">
              <w:rPr>
                <w:rFonts w:ascii="Arial" w:hAnsi="Arial" w:cs="Arial"/>
                <w:sz w:val="18"/>
                <w:szCs w:val="18"/>
              </w:rPr>
              <w:t>Koszt licencji dla 250 użytkownik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267480">
              <w:rPr>
                <w:rFonts w:ascii="Arial" w:hAnsi="Arial" w:cs="Arial"/>
                <w:sz w:val="18"/>
                <w:szCs w:val="18"/>
              </w:rPr>
              <w:t xml:space="preserve"> na okres 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267480">
              <w:rPr>
                <w:rFonts w:ascii="Arial" w:hAnsi="Arial" w:cs="Arial"/>
                <w:sz w:val="18"/>
                <w:szCs w:val="18"/>
              </w:rPr>
              <w:t xml:space="preserve"> miesięcy. </w:t>
            </w:r>
          </w:p>
          <w:bookmarkEnd w:id="2"/>
          <w:bookmarkEnd w:id="3"/>
          <w:bookmarkEnd w:id="4"/>
          <w:p w14:paraId="6DC9C432" w14:textId="77777777" w:rsidR="006E2C14" w:rsidRDefault="006E2C14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0789DE9" w14:textId="77777777" w:rsidR="006E2C14" w:rsidRPr="009A5C8E" w:rsidRDefault="006E2C14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4ED546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58D259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8A53BC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BB1E00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7AC383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14" w:rsidRPr="009A5C8E" w14:paraId="6884CBF3" w14:textId="77777777" w:rsidTr="00FB0B65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42BA2C53" w14:textId="77777777" w:rsidR="006E2C14" w:rsidRDefault="006E2C14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7B434CBB" w14:textId="77777777" w:rsidR="006E2C14" w:rsidRDefault="006E2C14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5FE3A74E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3B964177" w14:textId="77777777" w:rsidR="006E2C14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0E5A3BD0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36B55C47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66A1CEBB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14" w:rsidRPr="009A5C8E" w14:paraId="0BD5743D" w14:textId="77777777" w:rsidTr="00FB0B65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911852" w14:textId="77777777" w:rsidR="006E2C14" w:rsidRDefault="006E2C14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5EE2F8" w14:textId="30BF1D06" w:rsidR="006E2C14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podstawowy</w:t>
            </w:r>
          </w:p>
          <w:p w14:paraId="7936347C" w14:textId="77777777" w:rsidR="006E2C14" w:rsidRDefault="006E2C14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jednego pakietu</w:t>
            </w:r>
          </w:p>
          <w:p w14:paraId="2F886492" w14:textId="77777777" w:rsidR="006E2C14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12 miesięcy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8701B1" w14:textId="77777777" w:rsidR="006E2C14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pakietu </w:t>
            </w:r>
          </w:p>
          <w:p w14:paraId="3C58B62C" w14:textId="77777777" w:rsidR="006E2C14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użytkowników</w:t>
            </w:r>
          </w:p>
          <w:p w14:paraId="32518BC7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12 miesięcy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7D6C2A4E" w14:textId="77777777" w:rsidR="006E2C14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99FEA72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Stawka podatku Vat w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F1F7D9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BBE10E7" w14:textId="77777777" w:rsidR="006E2C14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pakietu </w:t>
            </w:r>
          </w:p>
          <w:p w14:paraId="559B5C49" w14:textId="77777777" w:rsidR="006E2C14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użytkowników</w:t>
            </w:r>
          </w:p>
          <w:p w14:paraId="44304BB7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12 miesięcy</w:t>
            </w:r>
          </w:p>
        </w:tc>
      </w:tr>
      <w:tr w:rsidR="006E2C14" w:rsidRPr="009A5C8E" w14:paraId="0A6F8683" w14:textId="77777777" w:rsidTr="00FB0B65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6D909F3" w14:textId="77777777" w:rsidR="006E2C14" w:rsidRDefault="006E2C14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5F7530" w14:textId="77777777" w:rsidR="006E2C14" w:rsidRDefault="006E2C14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C1F77F9" w14:textId="77777777" w:rsidR="006E2C14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E4A5483" w14:textId="77777777" w:rsidR="006E2C14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4990341" w14:textId="77777777" w:rsidR="006E2C14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D1E8A09" w14:textId="77777777" w:rsidR="006E2C14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27A268AB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1C962318" w14:textId="77777777" w:rsidR="006E2C14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6CD0152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B88A12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F95A1DD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14" w:rsidRPr="009A5C8E" w14:paraId="3338DB4D" w14:textId="77777777" w:rsidTr="00FB0B65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95959" w:themeFill="text1" w:themeFillTint="A6"/>
          </w:tcPr>
          <w:p w14:paraId="7388004A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95959" w:themeFill="text1" w:themeFillTint="A6"/>
          </w:tcPr>
          <w:p w14:paraId="438019A2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95959" w:themeFill="text1" w:themeFillTint="A6"/>
          </w:tcPr>
          <w:p w14:paraId="24643458" w14:textId="77777777" w:rsidR="006E2C14" w:rsidRPr="009A5C8E" w:rsidRDefault="006E2C14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98C6AE" w14:textId="77777777" w:rsidR="00816A02" w:rsidRDefault="00816A02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90AE671" w14:textId="1AD46666" w:rsidR="00816A02" w:rsidRPr="006E2C14" w:rsidRDefault="004A4D3A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Cs/>
          <w:color w:val="000000"/>
        </w:rPr>
      </w:pPr>
      <w:r w:rsidRPr="006E2C14">
        <w:rPr>
          <w:rFonts w:ascii="Arial" w:eastAsia="Arial" w:hAnsi="Arial" w:cs="Arial"/>
          <w:bCs/>
          <w:color w:val="000000"/>
        </w:rPr>
        <w:t xml:space="preserve">Wykonawca szczegółową wycenę przedstawia w Formularzu cenowym. </w:t>
      </w:r>
    </w:p>
    <w:p w14:paraId="2000EE2C" w14:textId="77777777" w:rsidR="006E2C14" w:rsidRDefault="006E2C14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color w:val="000000"/>
        </w:rPr>
      </w:pPr>
    </w:p>
    <w:p w14:paraId="2BFC213A" w14:textId="77777777" w:rsidR="004A4D3A" w:rsidRDefault="004A4D3A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4F8C669D" w14:textId="3B08FA07" w:rsidR="00816A02" w:rsidRPr="006E2C14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r w:rsidRPr="006E2C14">
        <w:rPr>
          <w:rFonts w:ascii="Arial" w:eastAsia="Arial" w:hAnsi="Arial" w:cs="Arial"/>
          <w:b/>
          <w:color w:val="000000"/>
          <w:u w:val="single"/>
        </w:rPr>
        <w:t xml:space="preserve">W ramach kryterium Funkcjonalności oferujemy poniższe funkcjonalności </w:t>
      </w:r>
    </w:p>
    <w:p w14:paraId="5849746B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11199" w:type="dxa"/>
        <w:tblInd w:w="-5" w:type="dxa"/>
        <w:tblLook w:val="04A0" w:firstRow="1" w:lastRow="0" w:firstColumn="1" w:lastColumn="0" w:noHBand="0" w:noVBand="1"/>
      </w:tblPr>
      <w:tblGrid>
        <w:gridCol w:w="616"/>
        <w:gridCol w:w="6330"/>
        <w:gridCol w:w="4253"/>
      </w:tblGrid>
      <w:tr w:rsidR="00816A02" w14:paraId="30937175" w14:textId="77777777" w:rsidTr="006E2C14">
        <w:tc>
          <w:tcPr>
            <w:tcW w:w="616" w:type="dxa"/>
          </w:tcPr>
          <w:p w14:paraId="15040F7B" w14:textId="7777777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7D296A8" w14:textId="7777777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 xml:space="preserve">Funkcjonalności </w:t>
            </w:r>
          </w:p>
        </w:tc>
        <w:tc>
          <w:tcPr>
            <w:tcW w:w="4253" w:type="dxa"/>
          </w:tcPr>
          <w:p w14:paraId="4C1A37C8" w14:textId="00BD09F1" w:rsidR="00816A02" w:rsidRDefault="00816A02" w:rsidP="00816A02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Zobowiązanie Wykonawcy </w:t>
            </w:r>
          </w:p>
          <w:p w14:paraId="6F33193F" w14:textId="77777777" w:rsidR="00816A02" w:rsidRDefault="00816A02" w:rsidP="00816A02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5C76A8" w14:textId="7B45A607" w:rsidR="00816A02" w:rsidRPr="00816A02" w:rsidRDefault="00816A02" w:rsidP="00816A02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wpisać TAK lub NIE</w:t>
            </w:r>
          </w:p>
          <w:p w14:paraId="766234E0" w14:textId="7777777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02" w14:paraId="10D81F2B" w14:textId="77777777" w:rsidTr="006E2C14">
        <w:tc>
          <w:tcPr>
            <w:tcW w:w="616" w:type="dxa"/>
          </w:tcPr>
          <w:p w14:paraId="2374678D" w14:textId="24DAD032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30" w:type="dxa"/>
          </w:tcPr>
          <w:p w14:paraId="2080EC57" w14:textId="1474B931" w:rsidR="00816A02" w:rsidRPr="00816A02" w:rsidRDefault="00816A02" w:rsidP="00816A02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umożliwia tworzenie szkoleń wykorzystujących materiały kursów zapisane w formacie SCORM/AICC  </w:t>
            </w:r>
          </w:p>
        </w:tc>
        <w:tc>
          <w:tcPr>
            <w:tcW w:w="4253" w:type="dxa"/>
          </w:tcPr>
          <w:p w14:paraId="0CF7933C" w14:textId="39FF41CB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02" w14:paraId="7191E146" w14:textId="77777777" w:rsidTr="006E2C14">
        <w:tc>
          <w:tcPr>
            <w:tcW w:w="616" w:type="dxa"/>
          </w:tcPr>
          <w:p w14:paraId="4E307B34" w14:textId="7777777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330" w:type="dxa"/>
          </w:tcPr>
          <w:p w14:paraId="767B379E" w14:textId="3DD7A228" w:rsidR="00816A02" w:rsidRPr="00816A02" w:rsidRDefault="00816A02" w:rsidP="00816A02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 xml:space="preserve">umożliwia tworzenie szkoleń wykorzystujących materiały wideo dostępne w </w:t>
            </w:r>
            <w:r w:rsidRPr="00816A02">
              <w:rPr>
                <w:rFonts w:ascii="Arial" w:eastAsia="Calibri" w:hAnsi="Arial" w:cs="Arial"/>
                <w:sz w:val="18"/>
                <w:szCs w:val="18"/>
              </w:rPr>
              <w:t xml:space="preserve">innych dostępnych do osadzenia w formacie </w:t>
            </w:r>
            <w:proofErr w:type="spellStart"/>
            <w:r w:rsidRPr="00816A02">
              <w:rPr>
                <w:rFonts w:ascii="Arial" w:eastAsia="Calibri" w:hAnsi="Arial" w:cs="Arial"/>
                <w:sz w:val="18"/>
                <w:szCs w:val="18"/>
              </w:rPr>
              <w:t>embed</w:t>
            </w:r>
            <w:proofErr w:type="spellEnd"/>
            <w:r w:rsidRPr="00816A02">
              <w:rPr>
                <w:rFonts w:ascii="Arial" w:eastAsia="Calibri" w:hAnsi="Arial" w:cs="Arial"/>
                <w:sz w:val="18"/>
                <w:szCs w:val="18"/>
              </w:rPr>
              <w:t xml:space="preserve"> poprzez otwarty dostęp online</w:t>
            </w:r>
          </w:p>
        </w:tc>
        <w:tc>
          <w:tcPr>
            <w:tcW w:w="4253" w:type="dxa"/>
          </w:tcPr>
          <w:p w14:paraId="7011AFCB" w14:textId="108BEE4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02" w14:paraId="40A718AA" w14:textId="77777777" w:rsidTr="006E2C14">
        <w:tc>
          <w:tcPr>
            <w:tcW w:w="616" w:type="dxa"/>
          </w:tcPr>
          <w:p w14:paraId="047C353E" w14:textId="7777777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330" w:type="dxa"/>
          </w:tcPr>
          <w:p w14:paraId="77BB47CF" w14:textId="25F4DD39" w:rsidR="00816A02" w:rsidRPr="00816A02" w:rsidRDefault="00816A02" w:rsidP="00816A02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umożliwia tworzenie szkoleń wykorzystujących materiały wideo dostępne na platformie M365 – MS </w:t>
            </w:r>
            <w:proofErr w:type="spellStart"/>
            <w:r w:rsidRPr="00816A02">
              <w:rPr>
                <w:rFonts w:ascii="Arial" w:hAnsi="Arial" w:cs="Arial"/>
                <w:sz w:val="18"/>
                <w:szCs w:val="18"/>
              </w:rPr>
              <w:t>Stream</w:t>
            </w:r>
            <w:proofErr w:type="spellEnd"/>
            <w:r w:rsidRPr="00816A02">
              <w:rPr>
                <w:rFonts w:ascii="Arial" w:hAnsi="Arial" w:cs="Arial"/>
                <w:sz w:val="18"/>
                <w:szCs w:val="18"/>
              </w:rPr>
              <w:t>.  </w:t>
            </w:r>
          </w:p>
        </w:tc>
        <w:tc>
          <w:tcPr>
            <w:tcW w:w="4253" w:type="dxa"/>
          </w:tcPr>
          <w:p w14:paraId="66BECC0E" w14:textId="6340D1FD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02" w14:paraId="7CFECC40" w14:textId="77777777" w:rsidTr="006E2C14">
        <w:tc>
          <w:tcPr>
            <w:tcW w:w="616" w:type="dxa"/>
          </w:tcPr>
          <w:p w14:paraId="656A1AF5" w14:textId="7777777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330" w:type="dxa"/>
          </w:tcPr>
          <w:p w14:paraId="329903BE" w14:textId="7777777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 xml:space="preserve">umożliwia tworzenie i stosowanie ankiet dostępnych do osadzenia w formacie </w:t>
            </w:r>
            <w:proofErr w:type="spellStart"/>
            <w:r w:rsidRPr="00816A02">
              <w:rPr>
                <w:rFonts w:ascii="Arial" w:hAnsi="Arial" w:cs="Arial"/>
                <w:sz w:val="18"/>
                <w:szCs w:val="18"/>
              </w:rPr>
              <w:t>embed</w:t>
            </w:r>
            <w:proofErr w:type="spellEnd"/>
            <w:r w:rsidRPr="00816A02">
              <w:rPr>
                <w:rFonts w:ascii="Arial" w:hAnsi="Arial" w:cs="Arial"/>
                <w:sz w:val="18"/>
                <w:szCs w:val="18"/>
              </w:rPr>
              <w:t xml:space="preserve"> poprzez otwarty dostęp online. System umożliwia tworzenie anonimowych ankiet ewaluacyjnych jako obowiązkowego elementu szkolenia wraz z kreatorem raportów w oparciu o dane zapisane w systemie. Platforma posiada możliwość tworzenia testów, egzaminów lub quizów powiązanych z danym szkoleniem /kursem.  </w:t>
            </w:r>
          </w:p>
          <w:p w14:paraId="33316897" w14:textId="7777777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9863729" w14:textId="48C4B99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02" w14:paraId="4ABB6538" w14:textId="77777777" w:rsidTr="006E2C14">
        <w:tc>
          <w:tcPr>
            <w:tcW w:w="616" w:type="dxa"/>
          </w:tcPr>
          <w:p w14:paraId="55EEA178" w14:textId="7777777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330" w:type="dxa"/>
          </w:tcPr>
          <w:p w14:paraId="3EB559ED" w14:textId="7777777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Umożliwia tworzenie i stosowanie</w:t>
            </w:r>
          </w:p>
          <w:p w14:paraId="2F609618" w14:textId="322920FE" w:rsidR="00816A02" w:rsidRPr="00816A02" w:rsidRDefault="00816A02" w:rsidP="00816A02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ankiet MS </w:t>
            </w:r>
            <w:proofErr w:type="spellStart"/>
            <w:r w:rsidRPr="00816A02">
              <w:rPr>
                <w:rFonts w:ascii="Arial" w:hAnsi="Arial" w:cs="Arial"/>
                <w:sz w:val="18"/>
                <w:szCs w:val="18"/>
              </w:rPr>
              <w:t>Forms</w:t>
            </w:r>
            <w:proofErr w:type="spellEnd"/>
            <w:r w:rsidRPr="00816A02">
              <w:rPr>
                <w:rFonts w:ascii="Arial" w:hAnsi="Arial" w:cs="Arial"/>
                <w:sz w:val="18"/>
                <w:szCs w:val="18"/>
              </w:rPr>
              <w:t>. </w:t>
            </w:r>
          </w:p>
        </w:tc>
        <w:tc>
          <w:tcPr>
            <w:tcW w:w="4253" w:type="dxa"/>
          </w:tcPr>
          <w:p w14:paraId="276AE40C" w14:textId="3E10B829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02" w14:paraId="0C7A5C6B" w14:textId="77777777" w:rsidTr="006E2C14">
        <w:tc>
          <w:tcPr>
            <w:tcW w:w="616" w:type="dxa"/>
          </w:tcPr>
          <w:p w14:paraId="1226EC6A" w14:textId="7777777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6330" w:type="dxa"/>
          </w:tcPr>
          <w:p w14:paraId="43DFBDD2" w14:textId="6EE36DB6" w:rsidR="00816A02" w:rsidRPr="00816A02" w:rsidRDefault="00816A02" w:rsidP="00816A02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umożliwia dostęp na wielu platformach mobilnych (m.in. IOS, Android) oraz komputerach stacjonarnych  (Windows) - dostęp z przeglądarek internetowych.  </w:t>
            </w:r>
          </w:p>
        </w:tc>
        <w:tc>
          <w:tcPr>
            <w:tcW w:w="4253" w:type="dxa"/>
          </w:tcPr>
          <w:p w14:paraId="79820803" w14:textId="2275E2B9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A02" w14:paraId="28E73350" w14:textId="77777777" w:rsidTr="006E2C14">
        <w:tc>
          <w:tcPr>
            <w:tcW w:w="616" w:type="dxa"/>
          </w:tcPr>
          <w:p w14:paraId="4D383C21" w14:textId="7777777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330" w:type="dxa"/>
          </w:tcPr>
          <w:p w14:paraId="7CBA22E2" w14:textId="5CF14C6A" w:rsidR="00816A02" w:rsidRPr="00816A02" w:rsidRDefault="00816A02" w:rsidP="00816A02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Platforma LMS umożliwia integrację i udziału w szkoleniach oraz korzystanie z systemu poprzez aplikację MS </w:t>
            </w:r>
            <w:proofErr w:type="spellStart"/>
            <w:r w:rsidRPr="00816A02">
              <w:rPr>
                <w:rFonts w:ascii="Arial" w:hAnsi="Arial" w:cs="Arial"/>
                <w:sz w:val="18"/>
                <w:szCs w:val="18"/>
              </w:rPr>
              <w:t>Teams</w:t>
            </w:r>
            <w:proofErr w:type="spellEnd"/>
            <w:r w:rsidRPr="00816A02">
              <w:rPr>
                <w:rFonts w:ascii="Arial" w:hAnsi="Arial" w:cs="Arial"/>
                <w:sz w:val="18"/>
                <w:szCs w:val="18"/>
              </w:rPr>
              <w:t>.  </w:t>
            </w:r>
          </w:p>
        </w:tc>
        <w:tc>
          <w:tcPr>
            <w:tcW w:w="4253" w:type="dxa"/>
          </w:tcPr>
          <w:p w14:paraId="0BD942E0" w14:textId="1F87A747" w:rsidR="00816A02" w:rsidRPr="00816A02" w:rsidRDefault="00816A02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1624DF" w14:textId="77777777" w:rsidR="00816A02" w:rsidRPr="00816A02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559186A2" w14:textId="139F9007" w:rsidR="00816A02" w:rsidRPr="00816A02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816A02">
        <w:rPr>
          <w:rFonts w:ascii="Arial" w:eastAsia="Arial" w:hAnsi="Arial" w:cs="Arial"/>
          <w:color w:val="000000"/>
        </w:rPr>
        <w:t xml:space="preserve">Podstawą przyznania punktów w kryterium „Funkcjonalności” będą wskazane przez Wykonawcę </w:t>
      </w:r>
      <w:r>
        <w:rPr>
          <w:rFonts w:ascii="Arial" w:eastAsia="Arial" w:hAnsi="Arial" w:cs="Arial"/>
          <w:color w:val="000000"/>
        </w:rPr>
        <w:t xml:space="preserve">w powyższej tabeli </w:t>
      </w:r>
      <w:r w:rsidRPr="00816A02">
        <w:rPr>
          <w:rFonts w:ascii="Arial" w:eastAsia="Arial" w:hAnsi="Arial" w:cs="Arial"/>
          <w:color w:val="000000"/>
        </w:rPr>
        <w:t>funk</w:t>
      </w:r>
      <w:r>
        <w:rPr>
          <w:rFonts w:ascii="Arial" w:eastAsia="Arial" w:hAnsi="Arial" w:cs="Arial"/>
          <w:color w:val="000000"/>
        </w:rPr>
        <w:t xml:space="preserve">cjonalności (zapis TAK lub NIE). W przypadku nie wypełnienia powyższej tabeli </w:t>
      </w:r>
      <w:r w:rsidRPr="00816A02">
        <w:rPr>
          <w:rFonts w:ascii="Arial" w:eastAsia="Arial" w:hAnsi="Arial" w:cs="Arial"/>
          <w:color w:val="000000"/>
        </w:rPr>
        <w:t>Wykonawc</w:t>
      </w:r>
      <w:r>
        <w:rPr>
          <w:rFonts w:ascii="Arial" w:eastAsia="Arial" w:hAnsi="Arial" w:cs="Arial"/>
          <w:color w:val="000000"/>
        </w:rPr>
        <w:t xml:space="preserve">a nie otrzyma punktów w kryterium Funkcjonalność. </w:t>
      </w:r>
    </w:p>
    <w:p w14:paraId="4AE6C600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p w14:paraId="7FD4CEA0" w14:textId="263D1ED9" w:rsidR="006E2C14" w:rsidRPr="006E2C14" w:rsidRDefault="006E2C14" w:rsidP="00816A02">
      <w:pPr>
        <w:ind w:left="0" w:hanging="2"/>
        <w:contextualSpacing/>
        <w:jc w:val="both"/>
        <w:rPr>
          <w:rFonts w:ascii="Arial" w:hAnsi="Arial" w:cs="Arial"/>
          <w:u w:val="single"/>
        </w:rPr>
      </w:pPr>
      <w:r w:rsidRPr="006E2C14">
        <w:rPr>
          <w:rFonts w:ascii="Arial" w:hAnsi="Arial" w:cs="Arial"/>
          <w:u w:val="single"/>
        </w:rPr>
        <w:t>ZASTRZEŻENIE</w:t>
      </w:r>
    </w:p>
    <w:p w14:paraId="3FE158B7" w14:textId="46759E4A" w:rsidR="006E2C14" w:rsidRDefault="006E2C14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zastrzega sobie, </w:t>
      </w:r>
      <w:r w:rsidRPr="00197335">
        <w:rPr>
          <w:rFonts w:ascii="Arial" w:hAnsi="Arial" w:cs="Arial"/>
        </w:rPr>
        <w:t>że ceny jednostkowe</w:t>
      </w:r>
      <w:r>
        <w:rPr>
          <w:rFonts w:ascii="Arial" w:hAnsi="Arial" w:cs="Arial"/>
        </w:rPr>
        <w:t xml:space="preserve"> (pakiet 50 użytkowników) dotyczące </w:t>
      </w:r>
      <w:r w:rsidRPr="00197335">
        <w:rPr>
          <w:rFonts w:ascii="Arial" w:hAnsi="Arial" w:cs="Arial"/>
        </w:rPr>
        <w:t xml:space="preserve"> objęte opcją</w:t>
      </w:r>
      <w:r w:rsidR="0030337E">
        <w:rPr>
          <w:rFonts w:ascii="Arial" w:hAnsi="Arial" w:cs="Arial"/>
        </w:rPr>
        <w:t xml:space="preserve"> (odpowiednio opcja nr 1, nr 2</w:t>
      </w:r>
      <w:r>
        <w:rPr>
          <w:rFonts w:ascii="Arial" w:hAnsi="Arial" w:cs="Arial"/>
        </w:rPr>
        <w:t xml:space="preserve">) nie mogą być wyższe niż cena jednostkowa </w:t>
      </w:r>
      <w:r w:rsidRPr="00197335">
        <w:rPr>
          <w:rFonts w:ascii="Arial" w:hAnsi="Arial" w:cs="Arial"/>
        </w:rPr>
        <w:t>zamówieni</w:t>
      </w:r>
      <w:r>
        <w:rPr>
          <w:rFonts w:ascii="Arial" w:hAnsi="Arial" w:cs="Arial"/>
        </w:rPr>
        <w:t>a objętego zakresem</w:t>
      </w:r>
      <w:r w:rsidRPr="00197335">
        <w:rPr>
          <w:rFonts w:ascii="Arial" w:hAnsi="Arial" w:cs="Arial"/>
        </w:rPr>
        <w:t xml:space="preserve"> podstawowym </w:t>
      </w:r>
      <w:r>
        <w:rPr>
          <w:rFonts w:ascii="Arial" w:hAnsi="Arial" w:cs="Arial"/>
        </w:rPr>
        <w:t xml:space="preserve">(dopuszcza się zaoferowanie cen identycznych lub niższych). </w:t>
      </w:r>
      <w:r w:rsidRPr="00197335">
        <w:rPr>
          <w:rFonts w:ascii="Arial" w:hAnsi="Arial" w:cs="Arial"/>
        </w:rPr>
        <w:t>Zamawiający zastrzega sobie</w:t>
      </w:r>
      <w:r>
        <w:rPr>
          <w:rFonts w:ascii="Arial" w:hAnsi="Arial" w:cs="Arial"/>
        </w:rPr>
        <w:t xml:space="preserve"> również</w:t>
      </w:r>
      <w:r w:rsidRPr="00197335">
        <w:rPr>
          <w:rFonts w:ascii="Arial" w:hAnsi="Arial" w:cs="Arial"/>
        </w:rPr>
        <w:t xml:space="preserve">, że oferowana jakość, funkcjonalności systemu objęte opcją </w:t>
      </w:r>
      <w:r w:rsidR="0030337E">
        <w:rPr>
          <w:rFonts w:ascii="Arial" w:hAnsi="Arial" w:cs="Arial"/>
        </w:rPr>
        <w:t>(odpowiednio opcja nr 1, nr 2</w:t>
      </w:r>
      <w:r>
        <w:rPr>
          <w:rFonts w:ascii="Arial" w:hAnsi="Arial" w:cs="Arial"/>
        </w:rPr>
        <w:t xml:space="preserve">) </w:t>
      </w:r>
      <w:r w:rsidRPr="00197335">
        <w:rPr>
          <w:rFonts w:ascii="Arial" w:hAnsi="Arial" w:cs="Arial"/>
        </w:rPr>
        <w:t>będą identyczne (nie gorsze lub wyższe jak w zamówieniu podstawowym).</w:t>
      </w:r>
      <w:r>
        <w:rPr>
          <w:rFonts w:ascii="Arial" w:hAnsi="Arial" w:cs="Arial"/>
        </w:rPr>
        <w:t xml:space="preserve"> Zamawiający w celu weryfikacji powyższego zastrzeżenia przyjmie do porównania wskazaną cenę jednego pakietu dla 50 użytkowników wskazaną w pozycji nr 3  tabeli.  </w:t>
      </w:r>
    </w:p>
    <w:p w14:paraId="2207C517" w14:textId="77777777" w:rsidR="006E2C14" w:rsidRDefault="006E2C14" w:rsidP="00816A02">
      <w:pPr>
        <w:ind w:left="0" w:hanging="2"/>
        <w:contextualSpacing/>
        <w:jc w:val="both"/>
        <w:rPr>
          <w:rFonts w:ascii="Arial" w:hAnsi="Arial" w:cs="Arial"/>
        </w:rPr>
      </w:pPr>
    </w:p>
    <w:p w14:paraId="1F20CBAA" w14:textId="77777777" w:rsidR="006E2C14" w:rsidRDefault="006E2C14" w:rsidP="00816A02">
      <w:pPr>
        <w:ind w:left="0" w:hanging="2"/>
        <w:contextualSpacing/>
        <w:jc w:val="both"/>
        <w:rPr>
          <w:rFonts w:ascii="Arial" w:hAnsi="Arial" w:cs="Arial"/>
        </w:rPr>
      </w:pPr>
    </w:p>
    <w:p w14:paraId="76CCA4FE" w14:textId="77777777"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14:paraId="23E29F4F" w14:textId="05FA483F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wybór oferty </w:t>
      </w:r>
      <w:r w:rsidR="00925D20">
        <w:rPr>
          <w:rFonts w:ascii="Arial" w:eastAsia="Arial" w:hAnsi="Arial" w:cs="Arial"/>
          <w:color w:val="000000"/>
        </w:rPr>
        <w:t xml:space="preserve">będzie / </w:t>
      </w:r>
      <w:r w:rsidRPr="009A5C8E">
        <w:rPr>
          <w:rFonts w:ascii="Arial" w:eastAsia="Arial" w:hAnsi="Arial" w:cs="Arial"/>
          <w:color w:val="000000"/>
        </w:rPr>
        <w:t>nie będzie prowadzić do powstania u Zamawiającego obowiązku podatkowego.</w:t>
      </w:r>
    </w:p>
    <w:p w14:paraId="48065711" w14:textId="77777777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wybór oferty będzie prowadzić do powstania u zamawiającego obowiązku podatkowego </w:t>
      </w:r>
      <w:r w:rsidRPr="009A5C8E">
        <w:rPr>
          <w:rFonts w:ascii="Arial" w:eastAsia="Arial" w:hAnsi="Arial" w:cs="Arial"/>
          <w:color w:val="000000"/>
        </w:rPr>
        <w:br/>
        <w:t>w odniesieniu do następujących towarów lub usług*:</w:t>
      </w:r>
    </w:p>
    <w:p w14:paraId="3646F7F3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5BA2F7C6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1608403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14:paraId="55957824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14:paraId="622EF350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3E393607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ADB198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4D82D781" w14:textId="5984E410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warunków zamówienia.</w:t>
      </w:r>
    </w:p>
    <w:p w14:paraId="2F924E0D" w14:textId="77777777"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C90890" w14:textId="5A2E1DEA"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14:paraId="7C4377DF" w14:textId="464DCC97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Oferowany przez nas przedmiot zamówienia spełnia wymagania określone w specyfikacji warunków zamówienia</w:t>
      </w:r>
    </w:p>
    <w:p w14:paraId="096D894C" w14:textId="1D6002C2" w:rsidR="00155054" w:rsidRPr="009A5C8E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 xml:space="preserve">w terminie oraz w sposób zgodny </w:t>
      </w:r>
      <w:r>
        <w:rPr>
          <w:rFonts w:ascii="Arial" w:eastAsia="Arial" w:hAnsi="Arial" w:cs="Arial"/>
          <w:color w:val="000000"/>
          <w:highlight w:val="white"/>
        </w:rPr>
        <w:br/>
      </w:r>
      <w:r w:rsidR="007A58AB" w:rsidRPr="009A5C8E">
        <w:rPr>
          <w:rFonts w:ascii="Arial" w:eastAsia="Arial" w:hAnsi="Arial" w:cs="Arial"/>
          <w:color w:val="000000"/>
          <w:highlight w:val="white"/>
        </w:rPr>
        <w:t>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14:paraId="6623DB60" w14:textId="2707F6E7" w:rsidR="00392D0A" w:rsidRPr="00925D20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</w:tr>
      <w:tr w:rsidR="00155054" w:rsidRPr="009A5C8E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2AB43E7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2FD3993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538" w:type="dxa"/>
          </w:tcPr>
          <w:p w14:paraId="4D51EFF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B6EF180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6D3451" w14:textId="77777777" w:rsidR="00BD5DFD" w:rsidRPr="009A5C8E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77CD965" w14:textId="6442427A"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14:paraId="3BACECF4" w14:textId="77777777"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CD1D648" w14:textId="77777777"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91672B3" w14:textId="5E71BF81"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D61ABE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297BB84" w14:textId="77777777"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14:paraId="4404F44F" w14:textId="6E51C8F8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14:paraId="0D1D542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14:paraId="3932A474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66DBBDC5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170C214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4765A484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65423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14:paraId="44AAA8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20521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14:paraId="0CFAE23A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FC58DA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8D9386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3055D2B6" w14:textId="77777777"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7815D4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14:paraId="68E4E388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FF9B7B7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1A09C31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38F355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167517F" w14:textId="77777777" w:rsidR="00BD5DFD" w:rsidRPr="009A5C8E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3AE6BC0" w14:textId="48554E4A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14:paraId="75686CE7" w14:textId="31DEB868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14:paraId="4226D70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714CE62" w14:textId="77777777" w:rsidR="001253B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43E39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14:paraId="4D800D39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55054" w:rsidRPr="009A5C8E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22AF5" w14:textId="77777777" w:rsidR="00AC3C1C" w:rsidRDefault="00AC3C1C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E12B75" w14:textId="77777777" w:rsidR="00AC3C1C" w:rsidRDefault="00AC3C1C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912C23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29437" w14:textId="77777777" w:rsidR="00AC3C1C" w:rsidRDefault="00AC3C1C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FA6363E" w14:textId="77777777" w:rsidR="00AC3C1C" w:rsidRDefault="00AC3C1C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1B23F8D1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>Postępowanie</w:t>
    </w:r>
    <w:r w:rsidR="00912C23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925D20" w:rsidRPr="009644BD">
      <w:rPr>
        <w:rFonts w:ascii="Times New Roman" w:hAnsi="Times New Roman"/>
        <w:i/>
        <w:iCs/>
        <w:sz w:val="16"/>
        <w:szCs w:val="16"/>
      </w:rPr>
      <w:t>dostęp do oprogramowania w systemie usługi online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3B95"/>
    <w:multiLevelType w:val="hybridMultilevel"/>
    <w:tmpl w:val="01160DA8"/>
    <w:lvl w:ilvl="0" w:tplc="1DFC9126">
      <w:start w:val="5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87AB2"/>
    <w:rsid w:val="00096C3C"/>
    <w:rsid w:val="000A15B1"/>
    <w:rsid w:val="000C4595"/>
    <w:rsid w:val="000C57E4"/>
    <w:rsid w:val="00114C07"/>
    <w:rsid w:val="001253BB"/>
    <w:rsid w:val="001366BF"/>
    <w:rsid w:val="00155054"/>
    <w:rsid w:val="0016408D"/>
    <w:rsid w:val="001B3FA4"/>
    <w:rsid w:val="001E66A8"/>
    <w:rsid w:val="00276BB0"/>
    <w:rsid w:val="002B13C5"/>
    <w:rsid w:val="002F42B2"/>
    <w:rsid w:val="0030337E"/>
    <w:rsid w:val="00340039"/>
    <w:rsid w:val="00372D84"/>
    <w:rsid w:val="00392D0A"/>
    <w:rsid w:val="0039440E"/>
    <w:rsid w:val="00400092"/>
    <w:rsid w:val="00407CB8"/>
    <w:rsid w:val="004A0373"/>
    <w:rsid w:val="004A4D3A"/>
    <w:rsid w:val="004A7DC3"/>
    <w:rsid w:val="004C76C6"/>
    <w:rsid w:val="004D6CD4"/>
    <w:rsid w:val="00500F94"/>
    <w:rsid w:val="00532E91"/>
    <w:rsid w:val="00542CBC"/>
    <w:rsid w:val="005645D3"/>
    <w:rsid w:val="005B1943"/>
    <w:rsid w:val="005B2248"/>
    <w:rsid w:val="005C4072"/>
    <w:rsid w:val="005C4B3D"/>
    <w:rsid w:val="005D4CF2"/>
    <w:rsid w:val="005D6D6E"/>
    <w:rsid w:val="005E777A"/>
    <w:rsid w:val="005F3AEE"/>
    <w:rsid w:val="00604568"/>
    <w:rsid w:val="006316FD"/>
    <w:rsid w:val="0066714C"/>
    <w:rsid w:val="00677080"/>
    <w:rsid w:val="006B04AE"/>
    <w:rsid w:val="006E2C14"/>
    <w:rsid w:val="006E700E"/>
    <w:rsid w:val="00717946"/>
    <w:rsid w:val="00785628"/>
    <w:rsid w:val="007A58AB"/>
    <w:rsid w:val="007B1C0A"/>
    <w:rsid w:val="007F13AA"/>
    <w:rsid w:val="00800B79"/>
    <w:rsid w:val="00806A25"/>
    <w:rsid w:val="00812874"/>
    <w:rsid w:val="00812AD7"/>
    <w:rsid w:val="008165F8"/>
    <w:rsid w:val="00816A02"/>
    <w:rsid w:val="0085332E"/>
    <w:rsid w:val="0089226F"/>
    <w:rsid w:val="0089573F"/>
    <w:rsid w:val="008B4F71"/>
    <w:rsid w:val="008B63A0"/>
    <w:rsid w:val="008C410D"/>
    <w:rsid w:val="008C6061"/>
    <w:rsid w:val="00905E12"/>
    <w:rsid w:val="00912C23"/>
    <w:rsid w:val="00925D20"/>
    <w:rsid w:val="00932B1B"/>
    <w:rsid w:val="009775B6"/>
    <w:rsid w:val="00985D70"/>
    <w:rsid w:val="00995DA3"/>
    <w:rsid w:val="00997682"/>
    <w:rsid w:val="009A5C8E"/>
    <w:rsid w:val="009D7C41"/>
    <w:rsid w:val="009E0FF0"/>
    <w:rsid w:val="00A45FA3"/>
    <w:rsid w:val="00A50A82"/>
    <w:rsid w:val="00A84BBE"/>
    <w:rsid w:val="00AC3C1C"/>
    <w:rsid w:val="00AF6570"/>
    <w:rsid w:val="00B07A2B"/>
    <w:rsid w:val="00B34A25"/>
    <w:rsid w:val="00B7322F"/>
    <w:rsid w:val="00B76852"/>
    <w:rsid w:val="00B859A6"/>
    <w:rsid w:val="00BD5DFD"/>
    <w:rsid w:val="00BD6821"/>
    <w:rsid w:val="00BD6C7D"/>
    <w:rsid w:val="00BF02BA"/>
    <w:rsid w:val="00C11841"/>
    <w:rsid w:val="00C54E70"/>
    <w:rsid w:val="00C91BD0"/>
    <w:rsid w:val="00CC6C8E"/>
    <w:rsid w:val="00D06691"/>
    <w:rsid w:val="00D20ABB"/>
    <w:rsid w:val="00D44725"/>
    <w:rsid w:val="00D67F0F"/>
    <w:rsid w:val="00DC5DD4"/>
    <w:rsid w:val="00E55CD7"/>
    <w:rsid w:val="00E971E0"/>
    <w:rsid w:val="00F01B17"/>
    <w:rsid w:val="00F12F37"/>
    <w:rsid w:val="00F14D29"/>
    <w:rsid w:val="00F31E08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6419EA80-AA0B-4896-8B45-5A16230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table" w:styleId="Tabela-Siatka">
    <w:name w:val="Table Grid"/>
    <w:basedOn w:val="Standardowy"/>
    <w:rsid w:val="00816A0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16A0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5</cp:revision>
  <dcterms:created xsi:type="dcterms:W3CDTF">2021-04-18T07:45:00Z</dcterms:created>
  <dcterms:modified xsi:type="dcterms:W3CDTF">2021-05-25T13:13:00Z</dcterms:modified>
</cp:coreProperties>
</file>