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57" w:rsidRDefault="00362457" w:rsidP="00362457">
      <w:pPr>
        <w:spacing w:after="120" w:line="240" w:lineRule="exact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C7F5D">
        <w:rPr>
          <w:rFonts w:ascii="Times New Roman" w:eastAsia="Calibri" w:hAnsi="Times New Roman" w:cs="Times New Roman"/>
          <w:sz w:val="24"/>
          <w:szCs w:val="24"/>
        </w:rPr>
        <w:t xml:space="preserve">PROJEKT z dnia </w:t>
      </w:r>
      <w:r w:rsidR="005574F1">
        <w:rPr>
          <w:rFonts w:ascii="Times New Roman" w:eastAsia="Calibri" w:hAnsi="Times New Roman" w:cs="Times New Roman"/>
          <w:sz w:val="24"/>
          <w:szCs w:val="24"/>
        </w:rPr>
        <w:t>19</w:t>
      </w:r>
      <w:r w:rsidR="004A022D">
        <w:rPr>
          <w:rFonts w:ascii="Times New Roman" w:eastAsia="Calibri" w:hAnsi="Times New Roman" w:cs="Times New Roman"/>
          <w:sz w:val="24"/>
          <w:szCs w:val="24"/>
        </w:rPr>
        <w:t>.12</w:t>
      </w:r>
      <w:r w:rsidR="002D5679">
        <w:rPr>
          <w:rFonts w:ascii="Times New Roman" w:eastAsia="Calibri" w:hAnsi="Times New Roman" w:cs="Times New Roman"/>
          <w:sz w:val="24"/>
          <w:szCs w:val="24"/>
        </w:rPr>
        <w:t>.2016</w:t>
      </w:r>
      <w:r w:rsidRPr="009027FC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362457" w:rsidRDefault="00362457" w:rsidP="00456AD9">
      <w:pPr>
        <w:spacing w:after="12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E30" w:rsidRPr="004C7F5D" w:rsidRDefault="00131E30" w:rsidP="00456AD9">
      <w:pPr>
        <w:spacing w:after="12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C7F5D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:rsidR="00C86D5F" w:rsidRDefault="00C86D5F" w:rsidP="00456AD9">
      <w:pPr>
        <w:spacing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BA4" w:rsidRDefault="00362457" w:rsidP="00456AD9">
      <w:pPr>
        <w:spacing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Przedłożony p</w:t>
      </w:r>
      <w:r w:rsidR="00131E30" w:rsidRPr="004C7F5D">
        <w:rPr>
          <w:rFonts w:ascii="Times New Roman" w:eastAsia="Calibri" w:hAnsi="Times New Roman" w:cs="Times New Roman"/>
          <w:sz w:val="24"/>
          <w:szCs w:val="24"/>
        </w:rPr>
        <w:t xml:space="preserve">rojekt </w:t>
      </w:r>
      <w:r w:rsidR="004E77D7">
        <w:rPr>
          <w:rFonts w:ascii="Times New Roman" w:eastAsia="Calibri" w:hAnsi="Times New Roman" w:cs="Times New Roman"/>
          <w:i/>
          <w:sz w:val="24"/>
          <w:szCs w:val="24"/>
        </w:rPr>
        <w:t xml:space="preserve">ustawy </w:t>
      </w:r>
      <w:r w:rsidR="004E77D7" w:rsidRPr="004E77D7">
        <w:rPr>
          <w:rFonts w:ascii="Times New Roman" w:eastAsia="Calibri" w:hAnsi="Times New Roman" w:cs="Times New Roman"/>
          <w:i/>
          <w:sz w:val="24"/>
          <w:szCs w:val="24"/>
        </w:rPr>
        <w:t>o zmianie ustawy o niektórych formach popierania budownictwa mieszkaniowego</w:t>
      </w:r>
      <w:r w:rsidR="004E77D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E77D7">
        <w:rPr>
          <w:rFonts w:ascii="Times New Roman" w:eastAsia="Calibri" w:hAnsi="Times New Roman" w:cs="Times New Roman"/>
          <w:sz w:val="24"/>
          <w:szCs w:val="24"/>
        </w:rPr>
        <w:t>ma na celu</w:t>
      </w:r>
      <w:r w:rsidR="00646B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181B">
        <w:rPr>
          <w:rFonts w:ascii="Times New Roman" w:eastAsia="Calibri" w:hAnsi="Times New Roman" w:cs="Times New Roman"/>
          <w:sz w:val="24"/>
          <w:szCs w:val="24"/>
        </w:rPr>
        <w:t>wyeliminowanie barier</w:t>
      </w:r>
      <w:r w:rsidR="00646BA4">
        <w:rPr>
          <w:rFonts w:ascii="Times New Roman" w:eastAsia="Calibri" w:hAnsi="Times New Roman" w:cs="Times New Roman"/>
          <w:sz w:val="24"/>
          <w:szCs w:val="24"/>
        </w:rPr>
        <w:t xml:space="preserve"> w ubieganiu się o finansowanie zwrotne w ramach rządowego programu popierania budownictwa mieszkaniowego</w:t>
      </w:r>
      <w:r w:rsidR="00290F4D">
        <w:rPr>
          <w:rFonts w:ascii="Times New Roman" w:eastAsia="Calibri" w:hAnsi="Times New Roman" w:cs="Times New Roman"/>
          <w:sz w:val="24"/>
          <w:szCs w:val="24"/>
        </w:rPr>
        <w:t xml:space="preserve"> w zakresie społecznego budownictwa czynszowego</w:t>
      </w:r>
      <w:r w:rsidR="00646BA4">
        <w:rPr>
          <w:rFonts w:ascii="Times New Roman" w:eastAsia="Calibri" w:hAnsi="Times New Roman" w:cs="Times New Roman"/>
          <w:sz w:val="24"/>
          <w:szCs w:val="24"/>
        </w:rPr>
        <w:t xml:space="preserve">, o którym mowa w rozdziale 2a </w:t>
      </w:r>
      <w:r w:rsidR="00646BA4" w:rsidRPr="00A6181B">
        <w:rPr>
          <w:rFonts w:ascii="Times New Roman" w:eastAsia="Calibri" w:hAnsi="Times New Roman" w:cs="Times New Roman"/>
          <w:i/>
          <w:sz w:val="24"/>
          <w:szCs w:val="24"/>
        </w:rPr>
        <w:t xml:space="preserve">ustawy z dnia </w:t>
      </w:r>
      <w:r w:rsidR="0062534C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646BA4" w:rsidRPr="00A6181B">
        <w:rPr>
          <w:rFonts w:ascii="Times New Roman" w:eastAsia="Calibri" w:hAnsi="Times New Roman" w:cs="Times New Roman"/>
          <w:i/>
          <w:sz w:val="24"/>
          <w:szCs w:val="24"/>
        </w:rPr>
        <w:t>26 października 1995 r. o niektórych formach popierania budownictwa mieszkaniowego</w:t>
      </w:r>
      <w:r w:rsidR="00646BA4" w:rsidRPr="00646B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534C">
        <w:rPr>
          <w:rFonts w:ascii="Times New Roman" w:eastAsia="Calibri" w:hAnsi="Times New Roman" w:cs="Times New Roman"/>
          <w:sz w:val="24"/>
          <w:szCs w:val="24"/>
        </w:rPr>
        <w:br/>
      </w:r>
      <w:r w:rsidR="00646BA4" w:rsidRPr="00646BA4">
        <w:rPr>
          <w:rFonts w:ascii="Times New Roman" w:eastAsia="Calibri" w:hAnsi="Times New Roman" w:cs="Times New Roman"/>
          <w:sz w:val="24"/>
          <w:szCs w:val="24"/>
        </w:rPr>
        <w:t>(Dz. U. z 2015 r. poz. 2071</w:t>
      </w:r>
      <w:r w:rsidR="00290F4D">
        <w:rPr>
          <w:rFonts w:ascii="Times New Roman" w:eastAsia="Calibri" w:hAnsi="Times New Roman" w:cs="Times New Roman"/>
          <w:sz w:val="24"/>
          <w:szCs w:val="24"/>
        </w:rPr>
        <w:t>, z późn. zm.</w:t>
      </w:r>
      <w:r w:rsidR="00646BA4" w:rsidRPr="00646BA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50E62" w:rsidRDefault="00A50E62" w:rsidP="00A50E62">
      <w:pPr>
        <w:spacing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E62">
        <w:rPr>
          <w:rFonts w:ascii="Times New Roman" w:eastAsia="Calibri" w:hAnsi="Times New Roman" w:cs="Times New Roman"/>
          <w:sz w:val="24"/>
          <w:szCs w:val="24"/>
        </w:rPr>
        <w:t xml:space="preserve">Konieczność wprowadzenia zmian do ustawy wynika z </w:t>
      </w:r>
      <w:r w:rsidR="00833F39">
        <w:rPr>
          <w:rFonts w:ascii="Times New Roman" w:eastAsia="Calibri" w:hAnsi="Times New Roman" w:cs="Times New Roman"/>
          <w:sz w:val="24"/>
          <w:szCs w:val="24"/>
        </w:rPr>
        <w:t>założeń</w:t>
      </w:r>
      <w:r w:rsidR="00A3721C">
        <w:rPr>
          <w:rFonts w:ascii="Times New Roman" w:eastAsia="Calibri" w:hAnsi="Times New Roman" w:cs="Times New Roman"/>
          <w:sz w:val="24"/>
          <w:szCs w:val="24"/>
        </w:rPr>
        <w:t xml:space="preserve"> projektu</w:t>
      </w:r>
      <w:r w:rsidR="00833F39">
        <w:rPr>
          <w:rFonts w:ascii="Times New Roman" w:eastAsia="Calibri" w:hAnsi="Times New Roman" w:cs="Times New Roman"/>
          <w:sz w:val="24"/>
          <w:szCs w:val="24"/>
        </w:rPr>
        <w:t xml:space="preserve"> Narodowego Programu Mieszkaniowego oraz </w:t>
      </w:r>
      <w:r w:rsidRPr="00A50E62">
        <w:rPr>
          <w:rFonts w:ascii="Times New Roman" w:eastAsia="Calibri" w:hAnsi="Times New Roman" w:cs="Times New Roman"/>
          <w:sz w:val="24"/>
          <w:szCs w:val="24"/>
        </w:rPr>
        <w:t xml:space="preserve">wniosków płynących z realizacji pierwszej edycji programu popierania budownictwa mieszkaniowego w zakresie społecznego budownictwa czynszowego, uruchomionej w dniu 1 listopada 2015 r. na gruncie </w:t>
      </w:r>
      <w:r w:rsidRPr="00A50E62">
        <w:rPr>
          <w:rFonts w:ascii="Times New Roman" w:eastAsia="Calibri" w:hAnsi="Times New Roman" w:cs="Times New Roman"/>
          <w:i/>
          <w:sz w:val="24"/>
          <w:szCs w:val="24"/>
        </w:rPr>
        <w:t>ustawy z dnia 10 września 2015 r. o zmianie ustawy o niektórych formach popierania budownictwa mieszkaniowego oraz niektórych innych ustaw</w:t>
      </w:r>
      <w:r w:rsidRPr="00A50E62">
        <w:rPr>
          <w:rFonts w:ascii="Times New Roman" w:eastAsia="Calibri" w:hAnsi="Times New Roman" w:cs="Times New Roman"/>
          <w:sz w:val="24"/>
          <w:szCs w:val="24"/>
        </w:rPr>
        <w:t xml:space="preserve"> (Dz. U. poz. 1582). Projekt nowelizacji przepisów jest odpowiedzią na sygnalizowane przez inwestorów ba</w:t>
      </w:r>
      <w:r>
        <w:rPr>
          <w:rFonts w:ascii="Times New Roman" w:eastAsia="Calibri" w:hAnsi="Times New Roman" w:cs="Times New Roman"/>
          <w:sz w:val="24"/>
          <w:szCs w:val="24"/>
        </w:rPr>
        <w:t xml:space="preserve">riery udziału </w:t>
      </w:r>
      <w:r w:rsidRPr="00A50E62">
        <w:rPr>
          <w:rFonts w:ascii="Times New Roman" w:eastAsia="Calibri" w:hAnsi="Times New Roman" w:cs="Times New Roman"/>
          <w:sz w:val="24"/>
          <w:szCs w:val="24"/>
        </w:rPr>
        <w:t xml:space="preserve">w programie (finansowanie wyłącznie lokali na wynajem, bez możliwości finansowania spółdzielczego lokatorskiego prawa do lokalu mieszkalnego, bezwzględny warunek przeznaczenia minimum 50% lokali dla osób wychowujących co najmniej jedno </w:t>
      </w:r>
      <w:r w:rsidR="00990B7C">
        <w:rPr>
          <w:rFonts w:ascii="Times New Roman" w:eastAsia="Calibri" w:hAnsi="Times New Roman" w:cs="Times New Roman"/>
          <w:sz w:val="24"/>
          <w:szCs w:val="24"/>
        </w:rPr>
        <w:t xml:space="preserve">własne lub przysposobione </w:t>
      </w:r>
      <w:r w:rsidRPr="00A50E62">
        <w:rPr>
          <w:rFonts w:ascii="Times New Roman" w:eastAsia="Calibri" w:hAnsi="Times New Roman" w:cs="Times New Roman"/>
          <w:sz w:val="24"/>
          <w:szCs w:val="24"/>
        </w:rPr>
        <w:t xml:space="preserve">dziecko, czy też bariery </w:t>
      </w:r>
      <w:r w:rsidR="00990B7C">
        <w:rPr>
          <w:rFonts w:ascii="Times New Roman" w:eastAsia="Calibri" w:hAnsi="Times New Roman" w:cs="Times New Roman"/>
          <w:sz w:val="24"/>
          <w:szCs w:val="24"/>
        </w:rPr>
        <w:br/>
      </w:r>
      <w:r w:rsidRPr="00A50E62">
        <w:rPr>
          <w:rFonts w:ascii="Times New Roman" w:eastAsia="Calibri" w:hAnsi="Times New Roman" w:cs="Times New Roman"/>
          <w:sz w:val="24"/>
          <w:szCs w:val="24"/>
        </w:rPr>
        <w:t xml:space="preserve">w montażu finansowym przedsięwzięć), jak również problemy wynikające z dalszej eksploatacji lokali mieszkalnych wybudowanych w ramach programu (w tym znacznie obniżone w </w:t>
      </w:r>
      <w:r w:rsidR="00990B7C">
        <w:rPr>
          <w:rFonts w:ascii="Times New Roman" w:eastAsia="Calibri" w:hAnsi="Times New Roman" w:cs="Times New Roman"/>
          <w:sz w:val="24"/>
          <w:szCs w:val="24"/>
        </w:rPr>
        <w:t>wyniku</w:t>
      </w:r>
      <w:r w:rsidR="00990B7C" w:rsidRPr="00A50E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0E62">
        <w:rPr>
          <w:rFonts w:ascii="Times New Roman" w:eastAsia="Calibri" w:hAnsi="Times New Roman" w:cs="Times New Roman"/>
          <w:sz w:val="24"/>
          <w:szCs w:val="24"/>
        </w:rPr>
        <w:t xml:space="preserve">ostatniej nowelizacji limity dochodowe najemców w zasobach na wynajem, zaostrzone zasady podnoszenia czynszu osobom o dochodach przekraczających nawet nieznacznie limity określone ustawą, mechanizm waloryzacji wpłaconej partycypacji </w:t>
      </w:r>
      <w:r w:rsidR="00990B7C">
        <w:rPr>
          <w:rFonts w:ascii="Times New Roman" w:eastAsia="Calibri" w:hAnsi="Times New Roman" w:cs="Times New Roman"/>
          <w:sz w:val="24"/>
          <w:szCs w:val="24"/>
        </w:rPr>
        <w:br/>
      </w:r>
      <w:r w:rsidRPr="00A50E62">
        <w:rPr>
          <w:rFonts w:ascii="Times New Roman" w:eastAsia="Calibri" w:hAnsi="Times New Roman" w:cs="Times New Roman"/>
          <w:sz w:val="24"/>
          <w:szCs w:val="24"/>
        </w:rPr>
        <w:t>w kosztach budowy lokali).</w:t>
      </w:r>
    </w:p>
    <w:p w:rsidR="008F4344" w:rsidRDefault="001928E2" w:rsidP="00AF7937">
      <w:pPr>
        <w:spacing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Modyfikacj</w:t>
      </w:r>
      <w:r w:rsidR="002F22F2">
        <w:rPr>
          <w:rFonts w:ascii="Times New Roman" w:eastAsia="Calibri" w:hAnsi="Times New Roman" w:cs="Times New Roman"/>
          <w:sz w:val="24"/>
          <w:szCs w:val="24"/>
        </w:rPr>
        <w:t>e</w:t>
      </w:r>
      <w:r w:rsidR="005A4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ADE" w:rsidRPr="005D473D">
        <w:rPr>
          <w:rFonts w:ascii="Times New Roman" w:eastAsia="Calibri" w:hAnsi="Times New Roman" w:cs="Times New Roman"/>
          <w:b/>
          <w:sz w:val="24"/>
          <w:szCs w:val="24"/>
        </w:rPr>
        <w:t>art.</w:t>
      </w:r>
      <w:r w:rsidR="005A4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745" w:rsidRPr="000A174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B61E0">
        <w:rPr>
          <w:rFonts w:ascii="Times New Roman" w:eastAsia="Calibri" w:hAnsi="Times New Roman" w:cs="Times New Roman"/>
          <w:sz w:val="24"/>
          <w:szCs w:val="24"/>
        </w:rPr>
        <w:t>,</w:t>
      </w:r>
      <w:r w:rsidR="000A1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745" w:rsidRPr="000A1745">
        <w:rPr>
          <w:rFonts w:ascii="Times New Roman" w:eastAsia="Calibri" w:hAnsi="Times New Roman" w:cs="Times New Roman"/>
          <w:b/>
          <w:sz w:val="24"/>
          <w:szCs w:val="24"/>
        </w:rPr>
        <w:t>art.</w:t>
      </w:r>
      <w:r w:rsidR="000A1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ADE" w:rsidRPr="005A4ADE">
        <w:rPr>
          <w:rFonts w:ascii="Times New Roman" w:eastAsia="Calibri" w:hAnsi="Times New Roman" w:cs="Times New Roman"/>
          <w:b/>
          <w:sz w:val="24"/>
          <w:szCs w:val="24"/>
        </w:rPr>
        <w:t>15a ust. 2</w:t>
      </w:r>
      <w:r w:rsidR="005A4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1E0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5B61E0" w:rsidRPr="005B61E0">
        <w:rPr>
          <w:rFonts w:ascii="Times New Roman" w:eastAsia="Calibri" w:hAnsi="Times New Roman" w:cs="Times New Roman"/>
          <w:b/>
          <w:sz w:val="24"/>
          <w:szCs w:val="24"/>
        </w:rPr>
        <w:t>art. 15a ust. 3 pkt 2</w:t>
      </w:r>
      <w:r w:rsidR="002F2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ADE">
        <w:rPr>
          <w:rFonts w:ascii="Times New Roman" w:eastAsia="Calibri" w:hAnsi="Times New Roman" w:cs="Times New Roman"/>
          <w:sz w:val="24"/>
          <w:szCs w:val="24"/>
        </w:rPr>
        <w:t>stanowi</w:t>
      </w:r>
      <w:r w:rsidR="002F22F2">
        <w:rPr>
          <w:rFonts w:ascii="Times New Roman" w:eastAsia="Calibri" w:hAnsi="Times New Roman" w:cs="Times New Roman"/>
          <w:sz w:val="24"/>
          <w:szCs w:val="24"/>
        </w:rPr>
        <w:t>ą</w:t>
      </w:r>
      <w:r w:rsidR="005A4ADE">
        <w:rPr>
          <w:rFonts w:ascii="Times New Roman" w:eastAsia="Calibri" w:hAnsi="Times New Roman" w:cs="Times New Roman"/>
          <w:sz w:val="24"/>
          <w:szCs w:val="24"/>
        </w:rPr>
        <w:t xml:space="preserve"> konsekwencję rozszerzenia</w:t>
      </w:r>
      <w:r w:rsidR="00432375">
        <w:rPr>
          <w:rFonts w:ascii="Times New Roman" w:eastAsia="Calibri" w:hAnsi="Times New Roman" w:cs="Times New Roman"/>
          <w:sz w:val="24"/>
          <w:szCs w:val="24"/>
        </w:rPr>
        <w:t>,</w:t>
      </w:r>
      <w:r w:rsidR="005A4ADE" w:rsidRPr="005A4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ADE">
        <w:rPr>
          <w:rFonts w:ascii="Times New Roman" w:eastAsia="Calibri" w:hAnsi="Times New Roman" w:cs="Times New Roman"/>
          <w:sz w:val="24"/>
          <w:szCs w:val="24"/>
        </w:rPr>
        <w:t xml:space="preserve">zgodnie z proponowanym brzmieniem </w:t>
      </w:r>
      <w:r w:rsidR="005A4ADE" w:rsidRPr="005D473D">
        <w:rPr>
          <w:rFonts w:ascii="Times New Roman" w:eastAsia="Calibri" w:hAnsi="Times New Roman" w:cs="Times New Roman"/>
          <w:b/>
          <w:sz w:val="24"/>
          <w:szCs w:val="24"/>
        </w:rPr>
        <w:t>art.</w:t>
      </w:r>
      <w:r w:rsidR="005A4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ADE" w:rsidRPr="004C4F67">
        <w:rPr>
          <w:rFonts w:ascii="Times New Roman" w:eastAsia="Calibri" w:hAnsi="Times New Roman" w:cs="Times New Roman"/>
          <w:b/>
          <w:sz w:val="24"/>
          <w:szCs w:val="24"/>
        </w:rPr>
        <w:t>15f</w:t>
      </w:r>
      <w:r w:rsidR="005D473D">
        <w:rPr>
          <w:rFonts w:ascii="Times New Roman" w:eastAsia="Calibri" w:hAnsi="Times New Roman" w:cs="Times New Roman"/>
          <w:b/>
          <w:sz w:val="24"/>
          <w:szCs w:val="24"/>
        </w:rPr>
        <w:t xml:space="preserve"> ust. 2</w:t>
      </w:r>
      <w:r w:rsidR="004323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A4ADE" w:rsidRPr="005A4ADE">
        <w:rPr>
          <w:rFonts w:ascii="Times New Roman" w:eastAsia="Calibri" w:hAnsi="Times New Roman" w:cs="Times New Roman"/>
          <w:sz w:val="24"/>
          <w:szCs w:val="24"/>
        </w:rPr>
        <w:t xml:space="preserve">zakresu </w:t>
      </w:r>
      <w:r w:rsidR="005A4ADE">
        <w:rPr>
          <w:rFonts w:ascii="Times New Roman" w:eastAsia="Calibri" w:hAnsi="Times New Roman" w:cs="Times New Roman"/>
          <w:sz w:val="24"/>
          <w:szCs w:val="24"/>
        </w:rPr>
        <w:t xml:space="preserve">przedmiotowego udzielania finansowania zwrotnego </w:t>
      </w:r>
      <w:r w:rsidR="005A4ADE" w:rsidRPr="005A4ADE">
        <w:rPr>
          <w:rFonts w:ascii="Times New Roman" w:eastAsia="Calibri" w:hAnsi="Times New Roman" w:cs="Times New Roman"/>
          <w:sz w:val="24"/>
          <w:szCs w:val="24"/>
        </w:rPr>
        <w:t>o budowę przez spółdzielnie mieszkaniowe lokali miesz</w:t>
      </w:r>
      <w:r w:rsidR="000A1745">
        <w:rPr>
          <w:rFonts w:ascii="Times New Roman" w:eastAsia="Calibri" w:hAnsi="Times New Roman" w:cs="Times New Roman"/>
          <w:sz w:val="24"/>
          <w:szCs w:val="24"/>
        </w:rPr>
        <w:t xml:space="preserve">kalnych, do których ustanowione </w:t>
      </w:r>
      <w:r w:rsidR="005A4ADE">
        <w:rPr>
          <w:rFonts w:ascii="Times New Roman" w:eastAsia="Calibri" w:hAnsi="Times New Roman" w:cs="Times New Roman"/>
          <w:sz w:val="24"/>
          <w:szCs w:val="24"/>
        </w:rPr>
        <w:t xml:space="preserve">zostanie </w:t>
      </w:r>
      <w:r w:rsidR="005A4ADE" w:rsidRPr="005A4ADE">
        <w:rPr>
          <w:rFonts w:ascii="Times New Roman" w:eastAsia="Calibri" w:hAnsi="Times New Roman" w:cs="Times New Roman"/>
          <w:sz w:val="24"/>
          <w:szCs w:val="24"/>
        </w:rPr>
        <w:t>spółdzielcze lokatorskie prawo do lokalu</w:t>
      </w:r>
      <w:r w:rsidR="00FE363D">
        <w:rPr>
          <w:rFonts w:ascii="Times New Roman" w:eastAsia="Calibri" w:hAnsi="Times New Roman" w:cs="Times New Roman"/>
          <w:sz w:val="24"/>
          <w:szCs w:val="24"/>
        </w:rPr>
        <w:t xml:space="preserve"> mieszkalnego</w:t>
      </w:r>
      <w:r w:rsidR="005A4ADE" w:rsidRPr="005A4ADE">
        <w:rPr>
          <w:rFonts w:ascii="Times New Roman" w:eastAsia="Calibri" w:hAnsi="Times New Roman" w:cs="Times New Roman"/>
          <w:sz w:val="24"/>
          <w:szCs w:val="24"/>
        </w:rPr>
        <w:t xml:space="preserve"> (obecnie </w:t>
      </w:r>
      <w:r w:rsidR="005A4ADE">
        <w:rPr>
          <w:rFonts w:ascii="Times New Roman" w:eastAsia="Calibri" w:hAnsi="Times New Roman" w:cs="Times New Roman"/>
          <w:sz w:val="24"/>
          <w:szCs w:val="24"/>
        </w:rPr>
        <w:t>finansowym wsparciem objęta</w:t>
      </w:r>
      <w:r w:rsidR="005A4ADE" w:rsidRPr="005A4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ADE">
        <w:rPr>
          <w:rFonts w:ascii="Times New Roman" w:eastAsia="Calibri" w:hAnsi="Times New Roman" w:cs="Times New Roman"/>
          <w:sz w:val="24"/>
          <w:szCs w:val="24"/>
        </w:rPr>
        <w:t xml:space="preserve">jest wyłącznie </w:t>
      </w:r>
      <w:r w:rsidR="005A4ADE" w:rsidRPr="005A4ADE">
        <w:rPr>
          <w:rFonts w:ascii="Times New Roman" w:eastAsia="Calibri" w:hAnsi="Times New Roman" w:cs="Times New Roman"/>
          <w:sz w:val="24"/>
          <w:szCs w:val="24"/>
        </w:rPr>
        <w:t xml:space="preserve">budowa </w:t>
      </w:r>
      <w:r w:rsidR="005A4ADE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="00EC1001">
        <w:rPr>
          <w:rFonts w:ascii="Times New Roman" w:eastAsia="Calibri" w:hAnsi="Times New Roman" w:cs="Times New Roman"/>
          <w:sz w:val="24"/>
          <w:szCs w:val="24"/>
        </w:rPr>
        <w:t>kredytobiorców</w:t>
      </w:r>
      <w:r w:rsidR="005A4ADE">
        <w:rPr>
          <w:rFonts w:ascii="Times New Roman" w:eastAsia="Calibri" w:hAnsi="Times New Roman" w:cs="Times New Roman"/>
          <w:sz w:val="24"/>
          <w:szCs w:val="24"/>
        </w:rPr>
        <w:t xml:space="preserve"> lokali</w:t>
      </w:r>
      <w:r w:rsidR="005A4ADE" w:rsidRPr="005A4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ADE">
        <w:rPr>
          <w:rFonts w:ascii="Times New Roman" w:eastAsia="Calibri" w:hAnsi="Times New Roman" w:cs="Times New Roman"/>
          <w:sz w:val="24"/>
          <w:szCs w:val="24"/>
        </w:rPr>
        <w:t xml:space="preserve">mieszkalnych </w:t>
      </w:r>
      <w:r w:rsidR="005A4ADE" w:rsidRPr="005A4ADE">
        <w:rPr>
          <w:rFonts w:ascii="Times New Roman" w:eastAsia="Calibri" w:hAnsi="Times New Roman" w:cs="Times New Roman"/>
          <w:sz w:val="24"/>
          <w:szCs w:val="24"/>
        </w:rPr>
        <w:t>na wynajem)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0E62">
        <w:rPr>
          <w:rFonts w:ascii="Times New Roman" w:eastAsia="Calibri" w:hAnsi="Times New Roman" w:cs="Times New Roman"/>
          <w:sz w:val="24"/>
          <w:szCs w:val="24"/>
        </w:rPr>
        <w:t xml:space="preserve">co postulowali inwestorzy społecznego budownictwa czynszowego. </w:t>
      </w:r>
      <w:r w:rsidR="008F4344" w:rsidRPr="008F4344">
        <w:rPr>
          <w:rFonts w:ascii="Times New Roman" w:eastAsia="Calibri" w:hAnsi="Times New Roman" w:cs="Times New Roman"/>
          <w:sz w:val="24"/>
          <w:szCs w:val="24"/>
        </w:rPr>
        <w:t>Jako argument za dopuszczeniem do programu mieszkań spółdzielczych lokatorskich spółdzielnie mieszkaniowe wskaz</w:t>
      </w:r>
      <w:r w:rsidR="008F4344">
        <w:rPr>
          <w:rFonts w:ascii="Times New Roman" w:eastAsia="Calibri" w:hAnsi="Times New Roman" w:cs="Times New Roman"/>
          <w:sz w:val="24"/>
          <w:szCs w:val="24"/>
        </w:rPr>
        <w:t>ywały</w:t>
      </w:r>
      <w:r w:rsidR="008F4344" w:rsidRPr="008F4344">
        <w:rPr>
          <w:rFonts w:ascii="Times New Roman" w:eastAsia="Calibri" w:hAnsi="Times New Roman" w:cs="Times New Roman"/>
          <w:sz w:val="24"/>
          <w:szCs w:val="24"/>
        </w:rPr>
        <w:t xml:space="preserve"> różnice w tym zakresie między nowym programem </w:t>
      </w:r>
      <w:r w:rsidR="008F4344">
        <w:rPr>
          <w:rFonts w:ascii="Times New Roman" w:eastAsia="Calibri" w:hAnsi="Times New Roman" w:cs="Times New Roman"/>
          <w:sz w:val="24"/>
          <w:szCs w:val="24"/>
        </w:rPr>
        <w:t>społecznego budownictwa czynszowego</w:t>
      </w:r>
      <w:r w:rsidR="008F4344" w:rsidRPr="008F4344">
        <w:rPr>
          <w:rFonts w:ascii="Times New Roman" w:eastAsia="Calibri" w:hAnsi="Times New Roman" w:cs="Times New Roman"/>
          <w:sz w:val="24"/>
          <w:szCs w:val="24"/>
        </w:rPr>
        <w:t xml:space="preserve"> a programem realizowanym ze środków Krajowego Funduszu Mieszkaniowego, który przewidywał wsparcie na tworzenie takich lokali. W przypadku programu b</w:t>
      </w:r>
      <w:r w:rsidR="00FE363D">
        <w:rPr>
          <w:rFonts w:ascii="Times New Roman" w:eastAsia="Calibri" w:hAnsi="Times New Roman" w:cs="Times New Roman"/>
          <w:sz w:val="24"/>
          <w:szCs w:val="24"/>
        </w:rPr>
        <w:t>yłego</w:t>
      </w:r>
      <w:r w:rsidR="008F4344" w:rsidRPr="008F4344">
        <w:rPr>
          <w:rFonts w:ascii="Times New Roman" w:eastAsia="Calibri" w:hAnsi="Times New Roman" w:cs="Times New Roman"/>
          <w:sz w:val="24"/>
          <w:szCs w:val="24"/>
        </w:rPr>
        <w:t xml:space="preserve"> KFM-u, finansowanie mieszkań</w:t>
      </w:r>
      <w:r w:rsidR="00FE363D" w:rsidRPr="00FE363D">
        <w:t xml:space="preserve"> </w:t>
      </w:r>
      <w:r w:rsidR="00FE363D" w:rsidRPr="00FE363D">
        <w:rPr>
          <w:rFonts w:ascii="Times New Roman" w:eastAsia="Calibri" w:hAnsi="Times New Roman" w:cs="Times New Roman"/>
          <w:sz w:val="24"/>
          <w:szCs w:val="24"/>
        </w:rPr>
        <w:t>spółdzielczych</w:t>
      </w:r>
      <w:r w:rsidR="008F4344" w:rsidRPr="008F4344">
        <w:rPr>
          <w:rFonts w:ascii="Times New Roman" w:eastAsia="Calibri" w:hAnsi="Times New Roman" w:cs="Times New Roman"/>
          <w:sz w:val="24"/>
          <w:szCs w:val="24"/>
        </w:rPr>
        <w:t xml:space="preserve"> lokatorskich </w:t>
      </w:r>
      <w:r w:rsidR="00833F39">
        <w:rPr>
          <w:rFonts w:ascii="Times New Roman" w:eastAsia="Calibri" w:hAnsi="Times New Roman" w:cs="Times New Roman"/>
          <w:sz w:val="24"/>
          <w:szCs w:val="24"/>
        </w:rPr>
        <w:t>stanowiło,</w:t>
      </w:r>
      <w:r w:rsidR="008F4344" w:rsidRPr="008F4344">
        <w:rPr>
          <w:rFonts w:ascii="Times New Roman" w:eastAsia="Calibri" w:hAnsi="Times New Roman" w:cs="Times New Roman"/>
          <w:sz w:val="24"/>
          <w:szCs w:val="24"/>
        </w:rPr>
        <w:t xml:space="preserve"> co do zasady</w:t>
      </w:r>
      <w:r w:rsidR="00833F39">
        <w:rPr>
          <w:rFonts w:ascii="Times New Roman" w:eastAsia="Calibri" w:hAnsi="Times New Roman" w:cs="Times New Roman"/>
          <w:sz w:val="24"/>
          <w:szCs w:val="24"/>
        </w:rPr>
        <w:t>, podstawową formę</w:t>
      </w:r>
      <w:r w:rsidR="008F4344" w:rsidRPr="008F4344">
        <w:rPr>
          <w:rFonts w:ascii="Times New Roman" w:eastAsia="Calibri" w:hAnsi="Times New Roman" w:cs="Times New Roman"/>
          <w:sz w:val="24"/>
          <w:szCs w:val="24"/>
        </w:rPr>
        <w:t xml:space="preserve"> wykorzystania poprzedniego instrumentu wsparcia przez spółdzielnie mieszkaniowe.</w:t>
      </w:r>
      <w:r w:rsidR="00582E44">
        <w:rPr>
          <w:rFonts w:ascii="Times New Roman" w:eastAsia="Calibri" w:hAnsi="Times New Roman" w:cs="Times New Roman"/>
          <w:sz w:val="24"/>
          <w:szCs w:val="24"/>
        </w:rPr>
        <w:t xml:space="preserve"> Możliwość </w:t>
      </w:r>
      <w:r w:rsidR="00582E44" w:rsidRPr="00582E44">
        <w:rPr>
          <w:rFonts w:ascii="Times New Roman" w:eastAsia="Calibri" w:hAnsi="Times New Roman" w:cs="Times New Roman"/>
          <w:sz w:val="24"/>
          <w:szCs w:val="24"/>
        </w:rPr>
        <w:t xml:space="preserve">budowania przez spółdzielnie mieszkaniowe w ramach </w:t>
      </w:r>
      <w:r w:rsidR="00582E44">
        <w:rPr>
          <w:rFonts w:ascii="Times New Roman" w:eastAsia="Calibri" w:hAnsi="Times New Roman" w:cs="Times New Roman"/>
          <w:sz w:val="24"/>
          <w:szCs w:val="24"/>
        </w:rPr>
        <w:t xml:space="preserve">nowego </w:t>
      </w:r>
      <w:r w:rsidR="00582E44" w:rsidRPr="00582E44">
        <w:rPr>
          <w:rFonts w:ascii="Times New Roman" w:eastAsia="Calibri" w:hAnsi="Times New Roman" w:cs="Times New Roman"/>
          <w:sz w:val="24"/>
          <w:szCs w:val="24"/>
        </w:rPr>
        <w:t>programu wyłącznie mieszkań użytkowanych na zasadach najmu, a nie na zasadach spółdzielczego lokatorskiego prawa</w:t>
      </w:r>
      <w:r w:rsidR="00FE363D">
        <w:rPr>
          <w:rFonts w:ascii="Times New Roman" w:eastAsia="Calibri" w:hAnsi="Times New Roman" w:cs="Times New Roman"/>
          <w:sz w:val="24"/>
          <w:szCs w:val="24"/>
        </w:rPr>
        <w:t xml:space="preserve"> do lokalu mieszkalnego</w:t>
      </w:r>
      <w:r w:rsidR="00582E44" w:rsidRPr="00582E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2E44">
        <w:rPr>
          <w:rFonts w:ascii="Times New Roman" w:eastAsia="Calibri" w:hAnsi="Times New Roman" w:cs="Times New Roman"/>
          <w:sz w:val="24"/>
          <w:szCs w:val="24"/>
        </w:rPr>
        <w:t>była w związku z tym</w:t>
      </w:r>
      <w:r w:rsidR="00582E44" w:rsidRPr="00582E44">
        <w:rPr>
          <w:rFonts w:ascii="Times New Roman" w:eastAsia="Calibri" w:hAnsi="Times New Roman" w:cs="Times New Roman"/>
          <w:sz w:val="24"/>
          <w:szCs w:val="24"/>
        </w:rPr>
        <w:t xml:space="preserve"> odbierana przez część </w:t>
      </w:r>
      <w:r w:rsidR="00833F39">
        <w:rPr>
          <w:rFonts w:ascii="Times New Roman" w:eastAsia="Calibri" w:hAnsi="Times New Roman" w:cs="Times New Roman"/>
          <w:sz w:val="24"/>
          <w:szCs w:val="24"/>
        </w:rPr>
        <w:t>środowiska</w:t>
      </w:r>
      <w:r w:rsidR="00582E44" w:rsidRPr="00582E44">
        <w:rPr>
          <w:rFonts w:ascii="Times New Roman" w:eastAsia="Calibri" w:hAnsi="Times New Roman" w:cs="Times New Roman"/>
          <w:sz w:val="24"/>
          <w:szCs w:val="24"/>
        </w:rPr>
        <w:t xml:space="preserve"> jako rozwiązanie pozbawiające je istotnej przewagi w konkurowaniu o środki </w:t>
      </w:r>
      <w:r w:rsidR="00FE363D">
        <w:rPr>
          <w:rFonts w:ascii="Times New Roman" w:eastAsia="Calibri" w:hAnsi="Times New Roman" w:cs="Times New Roman"/>
          <w:sz w:val="24"/>
          <w:szCs w:val="24"/>
        </w:rPr>
        <w:t xml:space="preserve">finansowe </w:t>
      </w:r>
      <w:r w:rsidR="00582E44" w:rsidRPr="00582E44">
        <w:rPr>
          <w:rFonts w:ascii="Times New Roman" w:eastAsia="Calibri" w:hAnsi="Times New Roman" w:cs="Times New Roman"/>
          <w:sz w:val="24"/>
          <w:szCs w:val="24"/>
        </w:rPr>
        <w:t>oraz jako forma, która nie oddaje specyfiki celów spółdzielczości mieszkaniowej.</w:t>
      </w:r>
      <w:r w:rsidR="00CB00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473D" w:rsidRDefault="001928E2" w:rsidP="00AF7937">
      <w:pPr>
        <w:spacing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Pomimo wprowadzenia</w:t>
      </w:r>
      <w:r w:rsidR="004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4344">
        <w:rPr>
          <w:rFonts w:ascii="Times New Roman" w:eastAsia="Calibri" w:hAnsi="Times New Roman" w:cs="Times New Roman"/>
          <w:sz w:val="24"/>
          <w:szCs w:val="24"/>
        </w:rPr>
        <w:t>przedmiotowej</w:t>
      </w:r>
      <w:r w:rsidR="004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1001">
        <w:rPr>
          <w:rFonts w:ascii="Times New Roman" w:eastAsia="Calibri" w:hAnsi="Times New Roman" w:cs="Times New Roman"/>
          <w:sz w:val="24"/>
          <w:szCs w:val="24"/>
        </w:rPr>
        <w:t>zmiany</w:t>
      </w:r>
      <w:r w:rsidR="00A37747">
        <w:rPr>
          <w:rFonts w:ascii="Times New Roman" w:eastAsia="Calibri" w:hAnsi="Times New Roman" w:cs="Times New Roman"/>
          <w:sz w:val="24"/>
          <w:szCs w:val="24"/>
        </w:rPr>
        <w:t>,</w:t>
      </w:r>
      <w:r w:rsidR="00432375">
        <w:rPr>
          <w:rFonts w:ascii="Times New Roman" w:eastAsia="Calibri" w:hAnsi="Times New Roman" w:cs="Times New Roman"/>
          <w:sz w:val="24"/>
          <w:szCs w:val="24"/>
        </w:rPr>
        <w:t xml:space="preserve"> w odniesieniu do </w:t>
      </w:r>
      <w:r w:rsidR="00EC1001">
        <w:rPr>
          <w:rFonts w:ascii="Times New Roman" w:eastAsia="Calibri" w:hAnsi="Times New Roman" w:cs="Times New Roman"/>
          <w:sz w:val="24"/>
          <w:szCs w:val="24"/>
        </w:rPr>
        <w:t xml:space="preserve">całego zasobu powstałego </w:t>
      </w:r>
      <w:r w:rsidR="00041090">
        <w:rPr>
          <w:rFonts w:ascii="Times New Roman" w:eastAsia="Calibri" w:hAnsi="Times New Roman" w:cs="Times New Roman"/>
          <w:sz w:val="24"/>
          <w:szCs w:val="24"/>
        </w:rPr>
        <w:br/>
      </w:r>
      <w:r w:rsidR="00432375">
        <w:rPr>
          <w:rFonts w:ascii="Times New Roman" w:eastAsia="Calibri" w:hAnsi="Times New Roman" w:cs="Times New Roman"/>
          <w:sz w:val="24"/>
          <w:szCs w:val="24"/>
        </w:rPr>
        <w:t xml:space="preserve">z udziałem finansowania zwrotnego </w:t>
      </w:r>
      <w:r w:rsidR="00EC1001">
        <w:rPr>
          <w:rFonts w:ascii="Times New Roman" w:eastAsia="Calibri" w:hAnsi="Times New Roman" w:cs="Times New Roman"/>
          <w:sz w:val="24"/>
          <w:szCs w:val="24"/>
        </w:rPr>
        <w:t xml:space="preserve">stosowane będą takie same zasady </w:t>
      </w:r>
      <w:r w:rsidR="00DF284B">
        <w:rPr>
          <w:rFonts w:ascii="Times New Roman" w:eastAsia="Calibri" w:hAnsi="Times New Roman" w:cs="Times New Roman"/>
          <w:sz w:val="24"/>
          <w:szCs w:val="24"/>
        </w:rPr>
        <w:t xml:space="preserve">dotyczące kwalifikacji gospodarstw domowych do zamieszkania oraz </w:t>
      </w:r>
      <w:r w:rsidR="00EC1001">
        <w:rPr>
          <w:rFonts w:ascii="Times New Roman" w:eastAsia="Calibri" w:hAnsi="Times New Roman" w:cs="Times New Roman"/>
          <w:sz w:val="24"/>
          <w:szCs w:val="24"/>
        </w:rPr>
        <w:t>użytkowania</w:t>
      </w:r>
      <w:r w:rsidR="00EC1001" w:rsidRPr="00EC1001">
        <w:t xml:space="preserve"> </w:t>
      </w:r>
      <w:r w:rsidR="00EC1001" w:rsidRPr="00EC1001">
        <w:rPr>
          <w:rFonts w:ascii="Times New Roman" w:eastAsia="Calibri" w:hAnsi="Times New Roman" w:cs="Times New Roman"/>
          <w:sz w:val="24"/>
          <w:szCs w:val="24"/>
        </w:rPr>
        <w:t>lokali mieszkalnych</w:t>
      </w:r>
      <w:r w:rsidR="005D473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D473D" w:rsidRPr="005D473D">
        <w:rPr>
          <w:rFonts w:ascii="Times New Roman" w:eastAsia="Calibri" w:hAnsi="Times New Roman" w:cs="Times New Roman"/>
          <w:b/>
          <w:sz w:val="24"/>
          <w:szCs w:val="24"/>
        </w:rPr>
        <w:t xml:space="preserve">art. 15f </w:t>
      </w:r>
      <w:r w:rsidR="0094423F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D473D" w:rsidRPr="005D473D">
        <w:rPr>
          <w:rFonts w:ascii="Times New Roman" w:eastAsia="Calibri" w:hAnsi="Times New Roman" w:cs="Times New Roman"/>
          <w:b/>
          <w:sz w:val="24"/>
          <w:szCs w:val="24"/>
        </w:rPr>
        <w:t>ust. 1</w:t>
      </w:r>
      <w:r w:rsidR="00DF284B">
        <w:rPr>
          <w:rFonts w:ascii="Times New Roman" w:eastAsia="Calibri" w:hAnsi="Times New Roman" w:cs="Times New Roman"/>
          <w:b/>
          <w:sz w:val="24"/>
          <w:szCs w:val="24"/>
        </w:rPr>
        <w:t xml:space="preserve"> i 2</w:t>
      </w:r>
      <w:r w:rsidR="005D473D">
        <w:rPr>
          <w:rFonts w:ascii="Times New Roman" w:eastAsia="Calibri" w:hAnsi="Times New Roman" w:cs="Times New Roman"/>
          <w:sz w:val="24"/>
          <w:szCs w:val="24"/>
        </w:rPr>
        <w:t>)</w:t>
      </w:r>
      <w:r w:rsidR="00EC100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3C7C" w:rsidRDefault="00423C7C" w:rsidP="005756DF">
      <w:pPr>
        <w:spacing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Dodanie </w:t>
      </w:r>
      <w:r w:rsidRPr="00423C7C">
        <w:rPr>
          <w:rFonts w:ascii="Times New Roman" w:eastAsia="Calibri" w:hAnsi="Times New Roman" w:cs="Times New Roman"/>
          <w:b/>
          <w:sz w:val="24"/>
          <w:szCs w:val="24"/>
        </w:rPr>
        <w:t>ust.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3C7C">
        <w:rPr>
          <w:rFonts w:ascii="Times New Roman" w:eastAsia="Calibri" w:hAnsi="Times New Roman" w:cs="Times New Roman"/>
          <w:b/>
          <w:sz w:val="24"/>
          <w:szCs w:val="24"/>
        </w:rPr>
        <w:t>2a w art. 15a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ustawy ma na celu umożliwienie finansowania budowy</w:t>
      </w:r>
      <w:r w:rsidR="005D53B8">
        <w:rPr>
          <w:rFonts w:ascii="Times New Roman" w:eastAsia="Calibri" w:hAnsi="Times New Roman" w:cs="Times New Roman"/>
          <w:sz w:val="24"/>
          <w:szCs w:val="24"/>
        </w:rPr>
        <w:t xml:space="preserve"> dodatkowych powierzchni u</w:t>
      </w:r>
      <w:r w:rsidR="00E20303">
        <w:rPr>
          <w:rFonts w:ascii="Times New Roman" w:eastAsia="Calibri" w:hAnsi="Times New Roman" w:cs="Times New Roman"/>
          <w:sz w:val="24"/>
          <w:szCs w:val="24"/>
        </w:rPr>
        <w:t>ży</w:t>
      </w:r>
      <w:r w:rsidR="005D53B8">
        <w:rPr>
          <w:rFonts w:ascii="Times New Roman" w:eastAsia="Calibri" w:hAnsi="Times New Roman" w:cs="Times New Roman"/>
          <w:sz w:val="24"/>
          <w:szCs w:val="24"/>
        </w:rPr>
        <w:t>tkowych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które będą służyły zaspokajaniu potrzeb osób starszych (np. pomieszczeń rekreacyjnych, ambulatoryjnych). </w:t>
      </w:r>
      <w:r w:rsidR="005D53B8">
        <w:rPr>
          <w:rFonts w:ascii="Times New Roman" w:eastAsia="Calibri" w:hAnsi="Times New Roman" w:cs="Times New Roman"/>
          <w:sz w:val="24"/>
          <w:szCs w:val="24"/>
        </w:rPr>
        <w:t xml:space="preserve">Koszty związane z ich utrzymaniem, zgodnie z nowoprojektowanym </w:t>
      </w:r>
      <w:r w:rsidR="00234AB9" w:rsidRPr="00234AB9">
        <w:rPr>
          <w:rFonts w:ascii="Times New Roman" w:eastAsia="Calibri" w:hAnsi="Times New Roman" w:cs="Times New Roman"/>
          <w:b/>
          <w:sz w:val="24"/>
          <w:szCs w:val="24"/>
        </w:rPr>
        <w:t>art. 15a ust. 2b</w:t>
      </w:r>
      <w:r w:rsidR="005D53B8">
        <w:rPr>
          <w:rFonts w:ascii="Times New Roman" w:eastAsia="Calibri" w:hAnsi="Times New Roman" w:cs="Times New Roman"/>
          <w:sz w:val="24"/>
          <w:szCs w:val="24"/>
        </w:rPr>
        <w:t xml:space="preserve"> , będą ponosić proporcjonalnie ww. najemcy. </w:t>
      </w:r>
      <w:r>
        <w:rPr>
          <w:rFonts w:ascii="Times New Roman" w:eastAsia="Calibri" w:hAnsi="Times New Roman" w:cs="Times New Roman"/>
          <w:sz w:val="24"/>
          <w:szCs w:val="24"/>
        </w:rPr>
        <w:t xml:space="preserve">Warunkiem otrzymania finansowania na ten cel będzie wskazanie w treści umowy zawartej z gminą właściwą miejscowo dla planowanego przedsięwzięcia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inwestycyjno-budowlanego przez podmiot realizujący taką inwestycję</w:t>
      </w:r>
      <w:r w:rsidR="00A3125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</w:t>
      </w:r>
      <w:r w:rsidR="00A3125D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zby lokali mieszkalnych, których pierwszymi najemcami bądź osobami, którym przysługiwać będzie spółdzielcze lokatorskie prawo do lokalu, będą osoby starsze.</w:t>
      </w:r>
      <w:r w:rsidR="00A3125D">
        <w:rPr>
          <w:rFonts w:ascii="Times New Roman" w:eastAsia="Calibri" w:hAnsi="Times New Roman" w:cs="Times New Roman"/>
          <w:sz w:val="24"/>
          <w:szCs w:val="24"/>
        </w:rPr>
        <w:t xml:space="preserve"> Warunek ten został zawarty w treści zmienionego </w:t>
      </w:r>
      <w:r w:rsidR="00A3125D" w:rsidRPr="00A3125D">
        <w:rPr>
          <w:rFonts w:ascii="Times New Roman" w:eastAsia="Calibri" w:hAnsi="Times New Roman" w:cs="Times New Roman"/>
          <w:b/>
          <w:sz w:val="24"/>
          <w:szCs w:val="24"/>
        </w:rPr>
        <w:t>art. 15a ust. 3 pkt 3</w:t>
      </w:r>
      <w:r w:rsidR="00A3125D">
        <w:rPr>
          <w:rFonts w:ascii="Times New Roman" w:eastAsia="Calibri" w:hAnsi="Times New Roman" w:cs="Times New Roman"/>
          <w:sz w:val="24"/>
          <w:szCs w:val="24"/>
        </w:rPr>
        <w:t>.</w:t>
      </w:r>
      <w:r w:rsidR="005D53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6BF4" w:rsidRDefault="008D0556" w:rsidP="005756DF">
      <w:pPr>
        <w:spacing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Istotą </w:t>
      </w:r>
      <w:r w:rsidR="00A3125D">
        <w:rPr>
          <w:rFonts w:ascii="Times New Roman" w:eastAsia="Calibri" w:hAnsi="Times New Roman" w:cs="Times New Roman"/>
          <w:sz w:val="24"/>
          <w:szCs w:val="24"/>
        </w:rPr>
        <w:t xml:space="preserve">kolejnej modyfikacji </w:t>
      </w:r>
      <w:r w:rsidRPr="00A3125D">
        <w:rPr>
          <w:rFonts w:ascii="Times New Roman" w:eastAsia="Calibri" w:hAnsi="Times New Roman" w:cs="Times New Roman"/>
          <w:b/>
          <w:sz w:val="24"/>
          <w:szCs w:val="24"/>
        </w:rPr>
        <w:t>art.</w:t>
      </w:r>
      <w:r w:rsidR="00AF79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556">
        <w:rPr>
          <w:rFonts w:ascii="Times New Roman" w:eastAsia="Calibri" w:hAnsi="Times New Roman" w:cs="Times New Roman"/>
          <w:b/>
          <w:sz w:val="24"/>
          <w:szCs w:val="24"/>
        </w:rPr>
        <w:t xml:space="preserve">15a ust. 3 pkt 3 </w:t>
      </w:r>
      <w:r w:rsidRPr="008D0556">
        <w:rPr>
          <w:rFonts w:ascii="Times New Roman" w:eastAsia="Calibri" w:hAnsi="Times New Roman" w:cs="Times New Roman"/>
          <w:sz w:val="24"/>
          <w:szCs w:val="24"/>
        </w:rPr>
        <w:t>ustawy</w:t>
      </w:r>
      <w:r w:rsidR="00CC68AC">
        <w:rPr>
          <w:rFonts w:ascii="Times New Roman" w:eastAsia="Calibri" w:hAnsi="Times New Roman" w:cs="Times New Roman"/>
          <w:sz w:val="24"/>
          <w:szCs w:val="24"/>
        </w:rPr>
        <w:t>, poza dostosowaniem przepisu do zmiany wprowadzonej w art. 15f ust. 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j</w:t>
      </w:r>
      <w:r w:rsidR="00CC68AC">
        <w:rPr>
          <w:rFonts w:ascii="Times New Roman" w:eastAsia="Calibri" w:hAnsi="Times New Roman" w:cs="Times New Roman"/>
          <w:sz w:val="24"/>
          <w:szCs w:val="24"/>
        </w:rPr>
        <w:t xml:space="preserve">est zamiana obowiązku zawarcia </w:t>
      </w:r>
      <w:r>
        <w:rPr>
          <w:rFonts w:ascii="Times New Roman" w:eastAsia="Calibri" w:hAnsi="Times New Roman" w:cs="Times New Roman"/>
          <w:sz w:val="24"/>
          <w:szCs w:val="24"/>
        </w:rPr>
        <w:t>w treści umowy pomiędzy kredytobiorcą a gminą zobowiązania</w:t>
      </w:r>
      <w:r w:rsidR="00A50E6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556">
        <w:rPr>
          <w:rFonts w:ascii="Times New Roman" w:eastAsia="Calibri" w:hAnsi="Times New Roman" w:cs="Times New Roman"/>
          <w:sz w:val="24"/>
          <w:szCs w:val="24"/>
        </w:rPr>
        <w:t>odpowiednio kredytobiorcy lub gminy, wskazujące</w:t>
      </w:r>
      <w:r>
        <w:rPr>
          <w:rFonts w:ascii="Times New Roman" w:eastAsia="Calibri" w:hAnsi="Times New Roman" w:cs="Times New Roman"/>
          <w:sz w:val="24"/>
          <w:szCs w:val="24"/>
        </w:rPr>
        <w:t>go</w:t>
      </w:r>
      <w:r w:rsidRPr="008D0556">
        <w:rPr>
          <w:rFonts w:ascii="Times New Roman" w:eastAsia="Calibri" w:hAnsi="Times New Roman" w:cs="Times New Roman"/>
          <w:sz w:val="24"/>
          <w:szCs w:val="24"/>
        </w:rPr>
        <w:t xml:space="preserve"> minimalną liczbę lokali mieszkalnych utworzonych w wyniku realizacji przedsięwzięcia inwestycyjno-budowlanego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objętego finansowym wsparciem w ramach programu</w:t>
      </w:r>
      <w:r w:rsidRPr="008D0556">
        <w:rPr>
          <w:rFonts w:ascii="Times New Roman" w:eastAsia="Calibri" w:hAnsi="Times New Roman" w:cs="Times New Roman"/>
          <w:sz w:val="24"/>
          <w:szCs w:val="24"/>
        </w:rPr>
        <w:t>, których najemcami będą osoby wychowujące przynajmniej jedno własne lub przysposobione dziecko</w:t>
      </w:r>
      <w:r w:rsidR="003E45A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obowiązek zawarcia w treści wskazanej umowy </w:t>
      </w:r>
      <w:r w:rsidR="003E45A8">
        <w:rPr>
          <w:rFonts w:ascii="Times New Roman" w:eastAsia="Calibri" w:hAnsi="Times New Roman" w:cs="Times New Roman"/>
          <w:sz w:val="24"/>
          <w:szCs w:val="24"/>
        </w:rPr>
        <w:t>postanowienia określającego jedynie planowaną liczbę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takich lokali</w:t>
      </w:r>
      <w:r w:rsidR="00B67189">
        <w:rPr>
          <w:rFonts w:ascii="Times New Roman" w:eastAsia="Calibri" w:hAnsi="Times New Roman" w:cs="Times New Roman"/>
          <w:sz w:val="24"/>
          <w:szCs w:val="24"/>
        </w:rPr>
        <w:t xml:space="preserve"> (w momencie pierwszego zasiedlenia)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Ponadto ustawodawca zrezygnował z ograniczenia, zgodnie z którym udział wspomnianych najemców powinien zostać określony na poziomie nie mniejszym niż </w:t>
      </w:r>
      <w:r w:rsidRPr="008D0556">
        <w:rPr>
          <w:rFonts w:ascii="Times New Roman" w:eastAsia="Calibri" w:hAnsi="Times New Roman" w:cs="Times New Roman"/>
          <w:sz w:val="24"/>
          <w:szCs w:val="24"/>
        </w:rPr>
        <w:t xml:space="preserve">50% wszystkich lokali </w:t>
      </w:r>
      <w:r w:rsidR="00A3125D" w:rsidRPr="008D0556">
        <w:rPr>
          <w:rFonts w:ascii="Times New Roman" w:eastAsia="Calibri" w:hAnsi="Times New Roman" w:cs="Times New Roman"/>
          <w:sz w:val="24"/>
          <w:szCs w:val="24"/>
        </w:rPr>
        <w:t>utworzonych</w:t>
      </w:r>
      <w:r w:rsidRPr="008D0556">
        <w:rPr>
          <w:rFonts w:ascii="Times New Roman" w:eastAsia="Calibri" w:hAnsi="Times New Roman" w:cs="Times New Roman"/>
          <w:sz w:val="24"/>
          <w:szCs w:val="24"/>
        </w:rPr>
        <w:t xml:space="preserve"> wyniku realizacji przedsięwzięcia.</w:t>
      </w:r>
      <w:r w:rsidR="001E7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5A8">
        <w:rPr>
          <w:rFonts w:ascii="Times New Roman" w:eastAsia="Calibri" w:hAnsi="Times New Roman" w:cs="Times New Roman"/>
          <w:sz w:val="24"/>
          <w:szCs w:val="24"/>
        </w:rPr>
        <w:t>Zmiana ta została podyktowa</w:t>
      </w:r>
      <w:r w:rsidR="00B67189">
        <w:rPr>
          <w:rFonts w:ascii="Times New Roman" w:eastAsia="Calibri" w:hAnsi="Times New Roman" w:cs="Times New Roman"/>
          <w:sz w:val="24"/>
          <w:szCs w:val="24"/>
        </w:rPr>
        <w:t xml:space="preserve">na faktem, że </w:t>
      </w:r>
      <w:r w:rsidR="00DD4F8C">
        <w:rPr>
          <w:rFonts w:ascii="Times New Roman" w:eastAsia="Calibri" w:hAnsi="Times New Roman" w:cs="Times New Roman"/>
          <w:sz w:val="24"/>
          <w:szCs w:val="24"/>
        </w:rPr>
        <w:br/>
      </w:r>
      <w:r w:rsidR="00B67189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B67189" w:rsidRPr="00B67189">
        <w:rPr>
          <w:rFonts w:ascii="Times New Roman" w:eastAsia="Calibri" w:hAnsi="Times New Roman" w:cs="Times New Roman"/>
          <w:sz w:val="24"/>
          <w:szCs w:val="24"/>
        </w:rPr>
        <w:t xml:space="preserve">ocenie dużej części </w:t>
      </w:r>
      <w:r w:rsidR="00B67189">
        <w:rPr>
          <w:rFonts w:ascii="Times New Roman" w:eastAsia="Calibri" w:hAnsi="Times New Roman" w:cs="Times New Roman"/>
          <w:sz w:val="24"/>
          <w:szCs w:val="24"/>
        </w:rPr>
        <w:t>potencjalnych kredytobiorców</w:t>
      </w:r>
      <w:r w:rsidR="00B67189" w:rsidRPr="00B67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189">
        <w:rPr>
          <w:rFonts w:ascii="Times New Roman" w:eastAsia="Calibri" w:hAnsi="Times New Roman" w:cs="Times New Roman"/>
          <w:sz w:val="24"/>
          <w:szCs w:val="24"/>
        </w:rPr>
        <w:t>obecny</w:t>
      </w:r>
      <w:r w:rsidR="00B67189" w:rsidRPr="00B67189">
        <w:rPr>
          <w:rFonts w:ascii="Times New Roman" w:eastAsia="Calibri" w:hAnsi="Times New Roman" w:cs="Times New Roman"/>
          <w:sz w:val="24"/>
          <w:szCs w:val="24"/>
        </w:rPr>
        <w:t xml:space="preserve"> warunek </w:t>
      </w:r>
      <w:r w:rsidR="00B67189">
        <w:rPr>
          <w:rFonts w:ascii="Times New Roman" w:eastAsia="Calibri" w:hAnsi="Times New Roman" w:cs="Times New Roman"/>
          <w:sz w:val="24"/>
          <w:szCs w:val="24"/>
        </w:rPr>
        <w:t>byłby</w:t>
      </w:r>
      <w:r w:rsidR="00B67189" w:rsidRPr="00B67189">
        <w:rPr>
          <w:rFonts w:ascii="Times New Roman" w:eastAsia="Calibri" w:hAnsi="Times New Roman" w:cs="Times New Roman"/>
          <w:sz w:val="24"/>
          <w:szCs w:val="24"/>
        </w:rPr>
        <w:t xml:space="preserve"> trudny do spełnienia w </w:t>
      </w:r>
      <w:r w:rsidR="005756DF">
        <w:rPr>
          <w:rFonts w:ascii="Times New Roman" w:eastAsia="Calibri" w:hAnsi="Times New Roman" w:cs="Times New Roman"/>
          <w:sz w:val="24"/>
          <w:szCs w:val="24"/>
        </w:rPr>
        <w:t xml:space="preserve">chwili </w:t>
      </w:r>
      <w:r w:rsidR="00B67189" w:rsidRPr="00B67189">
        <w:rPr>
          <w:rFonts w:ascii="Times New Roman" w:eastAsia="Calibri" w:hAnsi="Times New Roman" w:cs="Times New Roman"/>
          <w:sz w:val="24"/>
          <w:szCs w:val="24"/>
        </w:rPr>
        <w:t>zasiedlani</w:t>
      </w:r>
      <w:r w:rsidR="00B67189">
        <w:rPr>
          <w:rFonts w:ascii="Times New Roman" w:eastAsia="Calibri" w:hAnsi="Times New Roman" w:cs="Times New Roman"/>
          <w:sz w:val="24"/>
          <w:szCs w:val="24"/>
        </w:rPr>
        <w:t>a nowych zasobów, jak również mógłby</w:t>
      </w:r>
      <w:r w:rsidR="00B67189" w:rsidRPr="00B67189">
        <w:rPr>
          <w:rFonts w:ascii="Times New Roman" w:eastAsia="Calibri" w:hAnsi="Times New Roman" w:cs="Times New Roman"/>
          <w:sz w:val="24"/>
          <w:szCs w:val="24"/>
        </w:rPr>
        <w:t xml:space="preserve"> wywoływać problemy z dalszym zasiedlaniem zasobu w sytuacji zaistnienia w przyszłości zdarzeń losowych, które mogłyby mieć wpływ na ocenę spełnienia warunku.</w:t>
      </w:r>
      <w:r w:rsidR="00B67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6DF">
        <w:rPr>
          <w:rFonts w:ascii="Times New Roman" w:eastAsia="Calibri" w:hAnsi="Times New Roman" w:cs="Times New Roman"/>
          <w:sz w:val="24"/>
          <w:szCs w:val="24"/>
        </w:rPr>
        <w:t xml:space="preserve">Preferencje dla osób wychowujących dzieci zostaną jednak zachowane wskutek wzmocnienia wagi </w:t>
      </w:r>
      <w:r w:rsidR="005756DF" w:rsidRPr="005756DF">
        <w:rPr>
          <w:rFonts w:ascii="Times New Roman" w:eastAsia="Calibri" w:hAnsi="Times New Roman" w:cs="Times New Roman"/>
          <w:sz w:val="24"/>
          <w:szCs w:val="24"/>
        </w:rPr>
        <w:t xml:space="preserve">kryterium punktowego </w:t>
      </w:r>
      <w:r w:rsidR="005756DF">
        <w:rPr>
          <w:rFonts w:ascii="Times New Roman" w:eastAsia="Calibri" w:hAnsi="Times New Roman" w:cs="Times New Roman"/>
          <w:sz w:val="24"/>
          <w:szCs w:val="24"/>
        </w:rPr>
        <w:t>zatytułowanego „</w:t>
      </w:r>
      <w:r w:rsidR="005756DF" w:rsidRPr="005756DF">
        <w:rPr>
          <w:rFonts w:ascii="Times New Roman" w:eastAsia="Calibri" w:hAnsi="Times New Roman" w:cs="Times New Roman"/>
          <w:sz w:val="24"/>
          <w:szCs w:val="24"/>
        </w:rPr>
        <w:t>Adresowanie nowych</w:t>
      </w:r>
      <w:r w:rsidR="00575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6DF" w:rsidRPr="005756DF">
        <w:rPr>
          <w:rFonts w:ascii="Times New Roman" w:eastAsia="Calibri" w:hAnsi="Times New Roman" w:cs="Times New Roman"/>
          <w:sz w:val="24"/>
          <w:szCs w:val="24"/>
        </w:rPr>
        <w:t>mieszkań do osób</w:t>
      </w:r>
      <w:r w:rsidR="00575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6DF" w:rsidRPr="005756DF">
        <w:rPr>
          <w:rFonts w:ascii="Times New Roman" w:eastAsia="Calibri" w:hAnsi="Times New Roman" w:cs="Times New Roman"/>
          <w:sz w:val="24"/>
          <w:szCs w:val="24"/>
        </w:rPr>
        <w:t>wychowujących dzieci</w:t>
      </w:r>
      <w:r w:rsidR="005756DF">
        <w:rPr>
          <w:rFonts w:ascii="Times New Roman" w:eastAsia="Calibri" w:hAnsi="Times New Roman" w:cs="Times New Roman"/>
          <w:sz w:val="24"/>
          <w:szCs w:val="24"/>
        </w:rPr>
        <w:t xml:space="preserve">” w </w:t>
      </w:r>
      <w:r w:rsidR="00E80B61">
        <w:rPr>
          <w:rFonts w:ascii="Times New Roman" w:eastAsia="Calibri" w:hAnsi="Times New Roman" w:cs="Times New Roman"/>
          <w:sz w:val="24"/>
          <w:szCs w:val="24"/>
        </w:rPr>
        <w:t xml:space="preserve">ramach </w:t>
      </w:r>
      <w:r w:rsidR="005756DF">
        <w:rPr>
          <w:rFonts w:ascii="Times New Roman" w:eastAsia="Calibri" w:hAnsi="Times New Roman" w:cs="Times New Roman"/>
          <w:sz w:val="24"/>
          <w:szCs w:val="24"/>
        </w:rPr>
        <w:t xml:space="preserve">planowanej nowelizacji </w:t>
      </w:r>
      <w:r w:rsidR="005756DF" w:rsidRPr="005756DF">
        <w:rPr>
          <w:rFonts w:ascii="Times New Roman" w:eastAsia="Calibri" w:hAnsi="Times New Roman" w:cs="Times New Roman"/>
          <w:i/>
          <w:sz w:val="24"/>
          <w:szCs w:val="24"/>
        </w:rPr>
        <w:t xml:space="preserve">rozporządzenia z dnia 20 października 2015 r. w sprawie warunków </w:t>
      </w:r>
      <w:r w:rsidR="00CC68AC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5756DF" w:rsidRPr="005756DF">
        <w:rPr>
          <w:rFonts w:ascii="Times New Roman" w:eastAsia="Calibri" w:hAnsi="Times New Roman" w:cs="Times New Roman"/>
          <w:i/>
          <w:sz w:val="24"/>
          <w:szCs w:val="24"/>
        </w:rPr>
        <w:t>i trybu finansowania zwrotnego w ramach realizacji przez Bank Gospodarstwa Krajowego rządowego programu popierania budownictwa mieszkaniowego oraz minimalnych wymagań dotyczących lokali powstałych przy udziale tego finansowania</w:t>
      </w:r>
      <w:r w:rsidR="00575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6DF" w:rsidRPr="009825D4">
        <w:rPr>
          <w:rFonts w:ascii="Times New Roman" w:eastAsia="Calibri" w:hAnsi="Times New Roman" w:cs="Times New Roman"/>
          <w:i/>
          <w:sz w:val="24"/>
          <w:szCs w:val="24"/>
        </w:rPr>
        <w:t>(Dz. U. poz. 1720)</w:t>
      </w:r>
      <w:r w:rsidR="005756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D0556" w:rsidRDefault="00B67189" w:rsidP="00AF7937">
      <w:pPr>
        <w:spacing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konsekwencji wprowadzonej zmiany uchylono </w:t>
      </w:r>
      <w:r w:rsidR="00984029" w:rsidRPr="0025251E">
        <w:rPr>
          <w:rFonts w:ascii="Times New Roman" w:eastAsia="Calibri" w:hAnsi="Times New Roman" w:cs="Times New Roman"/>
          <w:b/>
          <w:sz w:val="24"/>
          <w:szCs w:val="24"/>
        </w:rPr>
        <w:t xml:space="preserve">pkt 2 w art. 15b ust. 4 </w:t>
      </w:r>
      <w:r w:rsidR="00984029">
        <w:rPr>
          <w:rFonts w:ascii="Times New Roman" w:eastAsia="Calibri" w:hAnsi="Times New Roman" w:cs="Times New Roman"/>
          <w:sz w:val="24"/>
          <w:szCs w:val="24"/>
        </w:rPr>
        <w:t xml:space="preserve">ustawy, rezygnując z sankcji w postaci zwrotu przez kredytobiorcę całości lub części udzielonego finansowania zwrotnego w sytuacji niespełnienia omawianego </w:t>
      </w:r>
      <w:r w:rsidR="00610893">
        <w:rPr>
          <w:rFonts w:ascii="Times New Roman" w:eastAsia="Calibri" w:hAnsi="Times New Roman" w:cs="Times New Roman"/>
          <w:sz w:val="24"/>
          <w:szCs w:val="24"/>
        </w:rPr>
        <w:t xml:space="preserve">wyżej </w:t>
      </w:r>
      <w:r w:rsidR="00984029">
        <w:rPr>
          <w:rFonts w:ascii="Times New Roman" w:eastAsia="Calibri" w:hAnsi="Times New Roman" w:cs="Times New Roman"/>
          <w:sz w:val="24"/>
          <w:szCs w:val="24"/>
        </w:rPr>
        <w:t xml:space="preserve">warunku. </w:t>
      </w:r>
      <w:r w:rsidR="00FF6BF4">
        <w:rPr>
          <w:rFonts w:ascii="Times New Roman" w:eastAsia="Calibri" w:hAnsi="Times New Roman" w:cs="Times New Roman"/>
          <w:sz w:val="24"/>
          <w:szCs w:val="24"/>
        </w:rPr>
        <w:t>Z uwagi na rezygnację ze</w:t>
      </w:r>
      <w:r w:rsidR="00984029">
        <w:rPr>
          <w:rFonts w:ascii="Times New Roman" w:eastAsia="Calibri" w:hAnsi="Times New Roman" w:cs="Times New Roman"/>
          <w:sz w:val="24"/>
          <w:szCs w:val="24"/>
        </w:rPr>
        <w:t xml:space="preserve"> zobowiązania do wydzielenia określonej liczby tworzonych lokali mieszkalnych dla najemców </w:t>
      </w:r>
      <w:r w:rsidR="00984029" w:rsidRPr="00984029">
        <w:rPr>
          <w:rFonts w:ascii="Times New Roman" w:eastAsia="Calibri" w:hAnsi="Times New Roman" w:cs="Times New Roman"/>
          <w:sz w:val="24"/>
          <w:szCs w:val="24"/>
        </w:rPr>
        <w:t>wychowując</w:t>
      </w:r>
      <w:r w:rsidR="00984029">
        <w:rPr>
          <w:rFonts w:ascii="Times New Roman" w:eastAsia="Calibri" w:hAnsi="Times New Roman" w:cs="Times New Roman"/>
          <w:sz w:val="24"/>
          <w:szCs w:val="24"/>
        </w:rPr>
        <w:t>ych</w:t>
      </w:r>
      <w:r w:rsidR="00984029" w:rsidRPr="00984029">
        <w:rPr>
          <w:rFonts w:ascii="Times New Roman" w:eastAsia="Calibri" w:hAnsi="Times New Roman" w:cs="Times New Roman"/>
          <w:sz w:val="24"/>
          <w:szCs w:val="24"/>
        </w:rPr>
        <w:t xml:space="preserve"> przynajmniej jedno własne lub przysposobione dziecko,</w:t>
      </w:r>
      <w:r w:rsidR="00984029">
        <w:rPr>
          <w:rFonts w:ascii="Times New Roman" w:eastAsia="Calibri" w:hAnsi="Times New Roman" w:cs="Times New Roman"/>
          <w:sz w:val="24"/>
          <w:szCs w:val="24"/>
        </w:rPr>
        <w:t xml:space="preserve"> przepis ten stał się bezprzedmiotowy.</w:t>
      </w:r>
    </w:p>
    <w:p w:rsidR="005A6C4E" w:rsidRDefault="005A6C4E" w:rsidP="000B7B18">
      <w:pPr>
        <w:spacing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Modyfikacja </w:t>
      </w:r>
      <w:r w:rsidRPr="005A6C4E">
        <w:rPr>
          <w:rFonts w:ascii="Times New Roman" w:eastAsia="Calibri" w:hAnsi="Times New Roman" w:cs="Times New Roman"/>
          <w:b/>
          <w:sz w:val="24"/>
          <w:szCs w:val="24"/>
        </w:rPr>
        <w:t>art. 15e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202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r w:rsidR="00320B45">
        <w:rPr>
          <w:rFonts w:ascii="Times New Roman" w:eastAsia="Calibri" w:hAnsi="Times New Roman" w:cs="Times New Roman"/>
          <w:sz w:val="24"/>
          <w:szCs w:val="24"/>
        </w:rPr>
        <w:t xml:space="preserve">stanowi kolejną konsekwencję rozszerzenia zakresu przedmiotowego udzielania finansowania zwrotnego, regulując </w:t>
      </w:r>
      <w:r w:rsidR="00C86331">
        <w:rPr>
          <w:rFonts w:ascii="Times New Roman" w:eastAsia="Calibri" w:hAnsi="Times New Roman" w:cs="Times New Roman"/>
          <w:sz w:val="24"/>
          <w:szCs w:val="24"/>
        </w:rPr>
        <w:t>sposób postę</w:t>
      </w:r>
      <w:r w:rsidR="00320B45">
        <w:rPr>
          <w:rFonts w:ascii="Times New Roman" w:eastAsia="Calibri" w:hAnsi="Times New Roman" w:cs="Times New Roman"/>
          <w:sz w:val="24"/>
          <w:szCs w:val="24"/>
        </w:rPr>
        <w:t xml:space="preserve">powania </w:t>
      </w:r>
      <w:r w:rsidR="009D7920">
        <w:rPr>
          <w:rFonts w:ascii="Times New Roman" w:eastAsia="Calibri" w:hAnsi="Times New Roman" w:cs="Times New Roman"/>
          <w:sz w:val="24"/>
          <w:szCs w:val="24"/>
        </w:rPr>
        <w:br/>
      </w:r>
      <w:r w:rsidR="00320B45">
        <w:rPr>
          <w:rFonts w:ascii="Times New Roman" w:eastAsia="Calibri" w:hAnsi="Times New Roman" w:cs="Times New Roman"/>
          <w:sz w:val="24"/>
          <w:szCs w:val="24"/>
        </w:rPr>
        <w:t xml:space="preserve">w przypadku wygaśnięcia spółdzielczego lokatorskiego prawa do lokalu mieszkalnego powstałego w ramach programu. Z uwagi na </w:t>
      </w:r>
      <w:r w:rsidR="00C86331">
        <w:rPr>
          <w:rFonts w:ascii="Times New Roman" w:eastAsia="Calibri" w:hAnsi="Times New Roman" w:cs="Times New Roman"/>
          <w:sz w:val="24"/>
          <w:szCs w:val="24"/>
        </w:rPr>
        <w:t>istniejący</w:t>
      </w:r>
      <w:r w:rsidR="00320B45">
        <w:rPr>
          <w:rFonts w:ascii="Times New Roman" w:eastAsia="Calibri" w:hAnsi="Times New Roman" w:cs="Times New Roman"/>
          <w:sz w:val="24"/>
          <w:szCs w:val="24"/>
        </w:rPr>
        <w:t xml:space="preserve"> w stosunku do zasobu utworzonego </w:t>
      </w:r>
      <w:r w:rsidR="00167F18">
        <w:rPr>
          <w:rFonts w:ascii="Times New Roman" w:eastAsia="Calibri" w:hAnsi="Times New Roman" w:cs="Times New Roman"/>
          <w:sz w:val="24"/>
          <w:szCs w:val="24"/>
        </w:rPr>
        <w:br/>
      </w:r>
      <w:r w:rsidR="00320B45">
        <w:rPr>
          <w:rFonts w:ascii="Times New Roman" w:eastAsia="Calibri" w:hAnsi="Times New Roman" w:cs="Times New Roman"/>
          <w:sz w:val="24"/>
          <w:szCs w:val="24"/>
        </w:rPr>
        <w:t>z udziałem finansowania zwrotnego zakaz wyodrębniania mieszkań na własność</w:t>
      </w:r>
      <w:r w:rsidR="00C86331">
        <w:rPr>
          <w:rFonts w:ascii="Times New Roman" w:eastAsia="Calibri" w:hAnsi="Times New Roman" w:cs="Times New Roman"/>
          <w:sz w:val="24"/>
          <w:szCs w:val="24"/>
        </w:rPr>
        <w:t xml:space="preserve"> konieczne było wyłączenie obowiązujących na gruncie </w:t>
      </w:r>
      <w:r w:rsidR="00C86331" w:rsidRPr="00C86331">
        <w:rPr>
          <w:rFonts w:ascii="Times New Roman" w:eastAsia="Calibri" w:hAnsi="Times New Roman" w:cs="Times New Roman"/>
          <w:i/>
          <w:sz w:val="24"/>
          <w:szCs w:val="24"/>
        </w:rPr>
        <w:t>ustawy z dnia</w:t>
      </w:r>
      <w:r w:rsidR="00320B45" w:rsidRPr="00C863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86331" w:rsidRPr="00C86331">
        <w:rPr>
          <w:rFonts w:ascii="Times New Roman" w:eastAsia="Calibri" w:hAnsi="Times New Roman" w:cs="Times New Roman"/>
          <w:i/>
          <w:sz w:val="24"/>
          <w:szCs w:val="24"/>
        </w:rPr>
        <w:t xml:space="preserve">15 grudnia 2000 r. </w:t>
      </w:r>
      <w:r w:rsidR="00C86331" w:rsidRPr="00C86331">
        <w:rPr>
          <w:rFonts w:ascii="Times New Roman" w:eastAsia="Calibri" w:hAnsi="Times New Roman" w:cs="Times New Roman"/>
          <w:i/>
          <w:sz w:val="24"/>
          <w:szCs w:val="24"/>
        </w:rPr>
        <w:br/>
        <w:t>o spółdzielniach mieszkaniowych</w:t>
      </w:r>
      <w:r w:rsidR="00320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6331" w:rsidRPr="009825D4">
        <w:rPr>
          <w:rFonts w:ascii="Times New Roman" w:eastAsia="Calibri" w:hAnsi="Times New Roman" w:cs="Times New Roman"/>
          <w:i/>
          <w:sz w:val="24"/>
          <w:szCs w:val="24"/>
        </w:rPr>
        <w:t>(Dz. U. z dnia 2013 r. poz. 1</w:t>
      </w:r>
      <w:r w:rsidR="002A0CEE" w:rsidRPr="009825D4">
        <w:rPr>
          <w:rFonts w:ascii="Times New Roman" w:eastAsia="Calibri" w:hAnsi="Times New Roman" w:cs="Times New Roman"/>
          <w:i/>
          <w:sz w:val="24"/>
          <w:szCs w:val="24"/>
        </w:rPr>
        <w:t>222, z pó</w:t>
      </w:r>
      <w:r w:rsidR="00C86331" w:rsidRPr="009825D4">
        <w:rPr>
          <w:rFonts w:ascii="Times New Roman" w:eastAsia="Calibri" w:hAnsi="Times New Roman" w:cs="Times New Roman"/>
          <w:i/>
          <w:sz w:val="24"/>
          <w:szCs w:val="24"/>
        </w:rPr>
        <w:t>źn. zm)</w:t>
      </w:r>
      <w:r w:rsidR="00C86331">
        <w:rPr>
          <w:rFonts w:ascii="Times New Roman" w:eastAsia="Calibri" w:hAnsi="Times New Roman" w:cs="Times New Roman"/>
          <w:sz w:val="24"/>
          <w:szCs w:val="24"/>
        </w:rPr>
        <w:t xml:space="preserve"> procedur dotyczących post</w:t>
      </w:r>
      <w:r w:rsidR="00281EDC">
        <w:rPr>
          <w:rFonts w:ascii="Times New Roman" w:eastAsia="Calibri" w:hAnsi="Times New Roman" w:cs="Times New Roman"/>
          <w:sz w:val="24"/>
          <w:szCs w:val="24"/>
        </w:rPr>
        <w:t>ę</w:t>
      </w:r>
      <w:r w:rsidR="00C86331">
        <w:rPr>
          <w:rFonts w:ascii="Times New Roman" w:eastAsia="Calibri" w:hAnsi="Times New Roman" w:cs="Times New Roman"/>
          <w:sz w:val="24"/>
          <w:szCs w:val="24"/>
        </w:rPr>
        <w:t xml:space="preserve">powania w przypadku wygaśnięcia spółdzielczego lokatorskiego prawa do lokalu (tj. obowiązku ogłoszenia przetargu na </w:t>
      </w:r>
      <w:r w:rsidR="00C86331" w:rsidRPr="00C86331">
        <w:rPr>
          <w:rFonts w:ascii="Times New Roman" w:eastAsia="Calibri" w:hAnsi="Times New Roman" w:cs="Times New Roman"/>
          <w:sz w:val="24"/>
          <w:szCs w:val="24"/>
        </w:rPr>
        <w:t>ustanowienie odrębnej własności lokalu</w:t>
      </w:r>
      <w:r w:rsidR="00C86331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167F18">
        <w:rPr>
          <w:rFonts w:ascii="Times New Roman" w:eastAsia="Calibri" w:hAnsi="Times New Roman" w:cs="Times New Roman"/>
          <w:sz w:val="24"/>
          <w:szCs w:val="24"/>
        </w:rPr>
        <w:t xml:space="preserve">Zgodnie z </w:t>
      </w:r>
      <w:r w:rsidR="00C86331">
        <w:rPr>
          <w:rFonts w:ascii="Times New Roman" w:eastAsia="Calibri" w:hAnsi="Times New Roman" w:cs="Times New Roman"/>
          <w:sz w:val="24"/>
          <w:szCs w:val="24"/>
        </w:rPr>
        <w:t xml:space="preserve">proponowaną zmianą, w takim przypadku spółdzielnia mieszkaniowa ustanawia </w:t>
      </w:r>
      <w:r w:rsidR="000B7B18">
        <w:rPr>
          <w:rFonts w:ascii="Times New Roman" w:eastAsia="Calibri" w:hAnsi="Times New Roman" w:cs="Times New Roman"/>
          <w:sz w:val="24"/>
          <w:szCs w:val="24"/>
        </w:rPr>
        <w:t xml:space="preserve">ponownie </w:t>
      </w:r>
      <w:r w:rsidR="000B7B18" w:rsidRPr="000B7B18">
        <w:rPr>
          <w:rFonts w:ascii="Times New Roman" w:eastAsia="Calibri" w:hAnsi="Times New Roman" w:cs="Times New Roman"/>
          <w:sz w:val="24"/>
          <w:szCs w:val="24"/>
        </w:rPr>
        <w:t xml:space="preserve">w odniesieniu do tego lokalu </w:t>
      </w:r>
      <w:r w:rsidR="00C86331">
        <w:rPr>
          <w:rFonts w:ascii="Times New Roman" w:eastAsia="Calibri" w:hAnsi="Times New Roman" w:cs="Times New Roman"/>
          <w:sz w:val="24"/>
          <w:szCs w:val="24"/>
        </w:rPr>
        <w:t xml:space="preserve">spółdzielcze lokatorskie prawo do lokalu. Może to jednak uczynić wyłącznie na rzecz członka spółdzielni spełniającego warunki określone </w:t>
      </w:r>
      <w:r w:rsidR="000B7B18">
        <w:rPr>
          <w:rFonts w:ascii="Times New Roman" w:eastAsia="Calibri" w:hAnsi="Times New Roman" w:cs="Times New Roman"/>
          <w:sz w:val="24"/>
          <w:szCs w:val="24"/>
        </w:rPr>
        <w:br/>
      </w:r>
      <w:r w:rsidR="00C86331">
        <w:rPr>
          <w:rFonts w:ascii="Times New Roman" w:eastAsia="Calibri" w:hAnsi="Times New Roman" w:cs="Times New Roman"/>
          <w:sz w:val="24"/>
          <w:szCs w:val="24"/>
        </w:rPr>
        <w:t xml:space="preserve">w art. 30 </w:t>
      </w:r>
      <w:r w:rsidR="009825D4">
        <w:rPr>
          <w:rFonts w:ascii="Times New Roman" w:eastAsia="Calibri" w:hAnsi="Times New Roman" w:cs="Times New Roman"/>
          <w:sz w:val="24"/>
          <w:szCs w:val="24"/>
        </w:rPr>
        <w:t xml:space="preserve">ust. 1 pkt 1 i 3 </w:t>
      </w:r>
      <w:r w:rsidR="00C86331" w:rsidRPr="005427FB">
        <w:rPr>
          <w:rFonts w:ascii="Times New Roman" w:eastAsia="Calibri" w:hAnsi="Times New Roman" w:cs="Times New Roman"/>
          <w:i/>
          <w:sz w:val="24"/>
          <w:szCs w:val="24"/>
        </w:rPr>
        <w:t>ustawy o niektórych formach…</w:t>
      </w:r>
      <w:r w:rsidR="00C86331">
        <w:rPr>
          <w:rFonts w:ascii="Times New Roman" w:eastAsia="Calibri" w:hAnsi="Times New Roman" w:cs="Times New Roman"/>
          <w:sz w:val="24"/>
          <w:szCs w:val="24"/>
        </w:rPr>
        <w:t xml:space="preserve">, m. in. w zakresie poziomu uzyskiwanych dochodów. </w:t>
      </w:r>
    </w:p>
    <w:p w:rsidR="005D53B8" w:rsidRDefault="005D53B8" w:rsidP="000B7B18">
      <w:pPr>
        <w:spacing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Ponadto doprecyzowano zapis </w:t>
      </w:r>
      <w:r w:rsidR="00234AB9" w:rsidRPr="00234AB9">
        <w:rPr>
          <w:rFonts w:ascii="Times New Roman" w:eastAsia="Calibri" w:hAnsi="Times New Roman" w:cs="Times New Roman"/>
          <w:b/>
          <w:sz w:val="24"/>
          <w:szCs w:val="24"/>
        </w:rPr>
        <w:t>ust. 1 art. 15e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ustawy, w taki sposób, aby z jego treści jednoznacznie wynikał zakaz wyodrębniania na własność nie tylko lokali mieszkalnych wybudowanych przy wykorzystaniu finansowania zwrotnego, ale również innych części przedsięwzięć inwestycyjno-budowlanych</w:t>
      </w:r>
      <w:r w:rsidR="00AF4428">
        <w:rPr>
          <w:rFonts w:ascii="Times New Roman" w:eastAsia="Calibri" w:hAnsi="Times New Roman" w:cs="Times New Roman"/>
          <w:sz w:val="24"/>
          <w:szCs w:val="24"/>
        </w:rPr>
        <w:t>, w szczególności garaży lub miejsc postojowych w garażu wielostanowiskowym. Zakazem zbywania objęto również udziały we współwłasności nieruchomości, na której zrealizowano przedsięwzięcie inwestycyjno-budowlane.</w:t>
      </w:r>
    </w:p>
    <w:p w:rsidR="00281EDC" w:rsidRDefault="00C86331" w:rsidP="00C86331">
      <w:pPr>
        <w:spacing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Konsekwencją tego zastrzeżenia jest zawarta w </w:t>
      </w:r>
      <w:r w:rsidRPr="00C86331">
        <w:rPr>
          <w:rFonts w:ascii="Times New Roman" w:eastAsia="Calibri" w:hAnsi="Times New Roman" w:cs="Times New Roman"/>
          <w:b/>
          <w:sz w:val="24"/>
          <w:szCs w:val="24"/>
        </w:rPr>
        <w:t>art.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ustawy zmieniającej propozycja zmiany </w:t>
      </w:r>
      <w:r w:rsidRPr="000B7B18">
        <w:rPr>
          <w:rFonts w:ascii="Times New Roman" w:eastAsia="Calibri" w:hAnsi="Times New Roman" w:cs="Times New Roman"/>
          <w:i/>
          <w:sz w:val="24"/>
          <w:szCs w:val="24"/>
        </w:rPr>
        <w:t>ustawy o spółd</w:t>
      </w:r>
      <w:r w:rsidR="00D078F2" w:rsidRPr="000B7B18">
        <w:rPr>
          <w:rFonts w:ascii="Times New Roman" w:eastAsia="Calibri" w:hAnsi="Times New Roman" w:cs="Times New Roman"/>
          <w:i/>
          <w:sz w:val="24"/>
          <w:szCs w:val="24"/>
        </w:rPr>
        <w:t>zielniach mieszkaniowych</w:t>
      </w:r>
      <w:r w:rsidR="00D078F2">
        <w:rPr>
          <w:rFonts w:ascii="Times New Roman" w:eastAsia="Calibri" w:hAnsi="Times New Roman" w:cs="Times New Roman"/>
          <w:sz w:val="24"/>
          <w:szCs w:val="24"/>
        </w:rPr>
        <w:t>, która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wyłącza możliwość przeniesienia</w:t>
      </w:r>
      <w:r w:rsidRPr="00C86331">
        <w:rPr>
          <w:rFonts w:ascii="Times New Roman" w:eastAsia="Calibri" w:hAnsi="Times New Roman" w:cs="Times New Roman"/>
          <w:sz w:val="24"/>
          <w:szCs w:val="24"/>
        </w:rPr>
        <w:t xml:space="preserve"> przez spółdzielnię na inną osobę własności lokalu mieszkalnego </w:t>
      </w:r>
      <w:r>
        <w:rPr>
          <w:rFonts w:ascii="Times New Roman" w:eastAsia="Calibri" w:hAnsi="Times New Roman" w:cs="Times New Roman"/>
          <w:sz w:val="24"/>
          <w:szCs w:val="24"/>
        </w:rPr>
        <w:t>powstałego</w:t>
      </w:r>
      <w:r w:rsidRPr="00C86331">
        <w:rPr>
          <w:rFonts w:ascii="Times New Roman" w:eastAsia="Calibri" w:hAnsi="Times New Roman" w:cs="Times New Roman"/>
          <w:sz w:val="24"/>
          <w:szCs w:val="24"/>
        </w:rPr>
        <w:t xml:space="preserve"> z wykorzystaniem finansowania zwrotnego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4428" w:rsidRDefault="00461910" w:rsidP="00C86331">
      <w:pPr>
        <w:spacing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Przepis </w:t>
      </w:r>
      <w:r w:rsidR="00234AB9" w:rsidRPr="00234AB9">
        <w:rPr>
          <w:rFonts w:ascii="Times New Roman" w:eastAsia="Calibri" w:hAnsi="Times New Roman" w:cs="Times New Roman"/>
          <w:b/>
          <w:sz w:val="24"/>
          <w:szCs w:val="24"/>
        </w:rPr>
        <w:t>art. 28 ust.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ustawy zmieniono w taki sposób, aby z jego brz</w:t>
      </w:r>
      <w:r w:rsidR="007431DF">
        <w:rPr>
          <w:rFonts w:ascii="Times New Roman" w:eastAsia="Calibri" w:hAnsi="Times New Roman" w:cs="Times New Roman"/>
          <w:sz w:val="24"/>
          <w:szCs w:val="24"/>
        </w:rPr>
        <w:t>mienia wynikało, że suma czynszó</w:t>
      </w:r>
      <w:r>
        <w:rPr>
          <w:rFonts w:ascii="Times New Roman" w:eastAsia="Calibri" w:hAnsi="Times New Roman" w:cs="Times New Roman"/>
          <w:sz w:val="24"/>
          <w:szCs w:val="24"/>
        </w:rPr>
        <w:t xml:space="preserve">w za najem wszystkich lokali eksploatowanych  </w:t>
      </w:r>
      <w:r w:rsidR="007431DF">
        <w:rPr>
          <w:rFonts w:ascii="Times New Roman" w:eastAsia="Calibri" w:hAnsi="Times New Roman" w:cs="Times New Roman"/>
          <w:sz w:val="24"/>
          <w:szCs w:val="24"/>
        </w:rPr>
        <w:t>przez towarzystwo pozwalała w szczególności na pokrycie kosztów eksploatacji i remontów budynków oraz spłatę kredytu zaciągniętego na budowę.</w:t>
      </w:r>
    </w:p>
    <w:p w:rsidR="009849E2" w:rsidRDefault="009849E2" w:rsidP="00C86331">
      <w:pPr>
        <w:spacing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234AB9" w:rsidRPr="00234AB9">
        <w:rPr>
          <w:rFonts w:ascii="Times New Roman" w:eastAsia="Calibri" w:hAnsi="Times New Roman" w:cs="Times New Roman"/>
          <w:b/>
          <w:sz w:val="24"/>
          <w:szCs w:val="24"/>
        </w:rPr>
        <w:t>art. 29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ustawy dodano kolejny </w:t>
      </w:r>
      <w:r w:rsidR="00234AB9" w:rsidRPr="00234AB9">
        <w:rPr>
          <w:rFonts w:ascii="Times New Roman" w:eastAsia="Calibri" w:hAnsi="Times New Roman" w:cs="Times New Roman"/>
          <w:b/>
          <w:sz w:val="24"/>
          <w:szCs w:val="24"/>
        </w:rPr>
        <w:t>ustęp 2a</w:t>
      </w:r>
      <w:r>
        <w:rPr>
          <w:rFonts w:ascii="Times New Roman" w:eastAsia="Calibri" w:hAnsi="Times New Roman" w:cs="Times New Roman"/>
          <w:sz w:val="24"/>
          <w:szCs w:val="24"/>
        </w:rPr>
        <w:t>, umożliwiając tym samym organizacjom pożytku publicznego realizującym cele, o których mowa w art. 30a ust. 2 ustawy, zawieranie z tbs umowy partycypacji w kosztach budowy lokali mieszkalnych, których będzie najemcą.</w:t>
      </w:r>
    </w:p>
    <w:p w:rsidR="009849E2" w:rsidRDefault="009849E2" w:rsidP="00C86331">
      <w:pPr>
        <w:spacing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Aby ograniczyć dokonywanie cesji partycypacji, w </w:t>
      </w:r>
      <w:r w:rsidR="00234AB9" w:rsidRPr="00234AB9">
        <w:rPr>
          <w:rFonts w:ascii="Times New Roman" w:eastAsia="Calibri" w:hAnsi="Times New Roman" w:cs="Times New Roman"/>
          <w:b/>
          <w:sz w:val="24"/>
          <w:szCs w:val="24"/>
        </w:rPr>
        <w:t>art. 29 ust.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4AB9" w:rsidRPr="00234AB9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ustawy, zrezygnowano z możliwości jej dokonywania przez osoby fizyczne.</w:t>
      </w:r>
    </w:p>
    <w:p w:rsidR="00BE3CD9" w:rsidRPr="00BE3CD9" w:rsidRDefault="00BE3CD9" w:rsidP="00BE3CD9">
      <w:pPr>
        <w:spacing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CD9">
        <w:rPr>
          <w:rFonts w:ascii="Times New Roman" w:eastAsia="Calibri" w:hAnsi="Times New Roman" w:cs="Times New Roman"/>
          <w:sz w:val="24"/>
          <w:szCs w:val="24"/>
        </w:rPr>
        <w:t xml:space="preserve">Zmiana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BE3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3CD9">
        <w:rPr>
          <w:rFonts w:ascii="Times New Roman" w:eastAsia="Calibri" w:hAnsi="Times New Roman" w:cs="Times New Roman"/>
          <w:b/>
          <w:sz w:val="24"/>
          <w:szCs w:val="24"/>
        </w:rPr>
        <w:t>art. 29a ust. 2</w:t>
      </w:r>
      <w:r w:rsidRPr="00BE3CD9">
        <w:rPr>
          <w:rFonts w:ascii="Times New Roman" w:eastAsia="Calibri" w:hAnsi="Times New Roman" w:cs="Times New Roman"/>
          <w:sz w:val="24"/>
          <w:szCs w:val="24"/>
        </w:rPr>
        <w:t>, polegająca na podwyższeniu</w:t>
      </w:r>
      <w:r w:rsidR="00281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3CD9">
        <w:rPr>
          <w:rFonts w:ascii="Times New Roman" w:eastAsia="Calibri" w:hAnsi="Times New Roman" w:cs="Times New Roman"/>
          <w:sz w:val="24"/>
          <w:szCs w:val="24"/>
        </w:rPr>
        <w:t xml:space="preserve">maksymalnego poziomu kwoty partycypacji najemcy w kosztach budowy lokalu mieszkalnego, do wysokości 30% kosztów budowy tego lokalu ma na celu ułatwienie kredytobiorcom montażu finansowego przedsięwzięć, a w konsekwencji obniżenie czynszu obciążającego najemców. Mimo przyjęcia takiego rozwiązania, w ramach programu nadal dodatkowo premiowane będą przedsięwzięcia, w przypadku których partycypacja nie występuje, bądź została ustalona na niższym poziomie. Zmiana dopuszczalnego poziomu finansowania zwrotnego udzielanego kredytobiorcy ma ponadto uzasadnienie w realnych możliwościach kredytobiorców </w:t>
      </w:r>
      <w:r w:rsidR="00DD4F8C">
        <w:rPr>
          <w:rFonts w:ascii="Times New Roman" w:eastAsia="Calibri" w:hAnsi="Times New Roman" w:cs="Times New Roman"/>
          <w:sz w:val="24"/>
          <w:szCs w:val="24"/>
        </w:rPr>
        <w:br/>
      </w:r>
      <w:r w:rsidRPr="00BE3CD9">
        <w:rPr>
          <w:rFonts w:ascii="Times New Roman" w:eastAsia="Calibri" w:hAnsi="Times New Roman" w:cs="Times New Roman"/>
          <w:sz w:val="24"/>
          <w:szCs w:val="24"/>
        </w:rPr>
        <w:t>w zakresie montażu finansowego przedsięwzięć oraz późniejszej spłaty zaciągniętego zobowiązania (na gruncie obecnie obowiązujących przepisów istnieje ryzyko nadmiernego podnoszenia czynszów obciążających lokatorów, ponieważ przez obowiązek uwzględniania w stawce czynszu części spłaty uzyskanego przez kredytobiorcę finansowania zwrotnego</w:t>
      </w:r>
      <w:r w:rsidRPr="00BE3CD9">
        <w:rPr>
          <w:rFonts w:ascii="Times New Roman" w:hAnsi="Times New Roman" w:cs="Times New Roman"/>
          <w:sz w:val="24"/>
          <w:szCs w:val="24"/>
        </w:rPr>
        <w:t xml:space="preserve"> wysokość czynszu </w:t>
      </w:r>
      <w:r w:rsidRPr="00BE3CD9">
        <w:rPr>
          <w:rFonts w:ascii="Times New Roman" w:eastAsia="Calibri" w:hAnsi="Times New Roman" w:cs="Times New Roman"/>
          <w:sz w:val="24"/>
          <w:szCs w:val="24"/>
        </w:rPr>
        <w:t>powiązana jest z wysokością otrzymanego na gruncie ustawy wsparcia).</w:t>
      </w:r>
    </w:p>
    <w:p w:rsidR="009A7920" w:rsidRDefault="00B2468C" w:rsidP="00AF7937">
      <w:pPr>
        <w:spacing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Zmiana w </w:t>
      </w:r>
      <w:r w:rsidR="00C801F4" w:rsidRPr="00C801F4">
        <w:rPr>
          <w:rFonts w:ascii="Times New Roman" w:eastAsia="Calibri" w:hAnsi="Times New Roman" w:cs="Times New Roman"/>
          <w:b/>
          <w:sz w:val="24"/>
          <w:szCs w:val="24"/>
        </w:rPr>
        <w:t>art. 29a ust. 3</w:t>
      </w:r>
      <w:r w:rsidR="00C801F4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polega na modyfikacji wzoru waloryzacji partycypacji </w:t>
      </w:r>
      <w:r w:rsidR="00CA551D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w kosztach budowy lokalu mieszkalnego. </w:t>
      </w:r>
      <w:r w:rsidR="00C801F4">
        <w:rPr>
          <w:rFonts w:ascii="Times New Roman" w:eastAsia="Calibri" w:hAnsi="Times New Roman" w:cs="Times New Roman"/>
          <w:sz w:val="24"/>
          <w:szCs w:val="24"/>
        </w:rPr>
        <w:t>W obecn</w:t>
      </w:r>
      <w:r>
        <w:rPr>
          <w:rFonts w:ascii="Times New Roman" w:eastAsia="Calibri" w:hAnsi="Times New Roman" w:cs="Times New Roman"/>
          <w:sz w:val="24"/>
          <w:szCs w:val="24"/>
        </w:rPr>
        <w:t>ie obowiązującym</w:t>
      </w:r>
      <w:r w:rsidR="00C801F4">
        <w:rPr>
          <w:rFonts w:ascii="Times New Roman" w:eastAsia="Calibri" w:hAnsi="Times New Roman" w:cs="Times New Roman"/>
          <w:sz w:val="24"/>
          <w:szCs w:val="24"/>
        </w:rPr>
        <w:t xml:space="preserve"> brzmieniu ustawy formuła waloryzacyjna oparta została na średniej arytmetycznej </w:t>
      </w:r>
      <w:r w:rsidR="00C801F4" w:rsidRPr="00C801F4">
        <w:rPr>
          <w:rFonts w:ascii="Times New Roman" w:eastAsia="Calibri" w:hAnsi="Times New Roman" w:cs="Times New Roman"/>
          <w:sz w:val="24"/>
          <w:szCs w:val="24"/>
        </w:rPr>
        <w:t xml:space="preserve">wartości wskaźnika ceny </w:t>
      </w:r>
      <w:r w:rsidR="006059DF">
        <w:rPr>
          <w:rFonts w:ascii="Times New Roman" w:eastAsia="Calibri" w:hAnsi="Times New Roman" w:cs="Times New Roman"/>
          <w:sz w:val="24"/>
          <w:szCs w:val="24"/>
        </w:rPr>
        <w:br/>
      </w:r>
      <w:r w:rsidR="00C801F4" w:rsidRPr="00C801F4">
        <w:rPr>
          <w:rFonts w:ascii="Times New Roman" w:eastAsia="Calibri" w:hAnsi="Times New Roman" w:cs="Times New Roman"/>
          <w:sz w:val="24"/>
          <w:szCs w:val="24"/>
        </w:rPr>
        <w:t>1 m</w:t>
      </w:r>
      <w:r w:rsidR="00C801F4" w:rsidRPr="00C801F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C801F4" w:rsidRPr="00C801F4">
        <w:rPr>
          <w:rFonts w:ascii="Times New Roman" w:eastAsia="Calibri" w:hAnsi="Times New Roman" w:cs="Times New Roman"/>
          <w:sz w:val="24"/>
          <w:szCs w:val="24"/>
        </w:rPr>
        <w:t xml:space="preserve"> powierzchni użytkowej budynku mieszkalnego, ogłoszonych przez Prezesa Głównego Urzędu Statystycznego</w:t>
      </w:r>
      <w:r w:rsidR="00C801F4">
        <w:rPr>
          <w:rFonts w:ascii="Times New Roman" w:eastAsia="Calibri" w:hAnsi="Times New Roman" w:cs="Times New Roman"/>
          <w:sz w:val="24"/>
          <w:szCs w:val="24"/>
        </w:rPr>
        <w:t xml:space="preserve">, dla kwartału, w którym </w:t>
      </w:r>
      <w:r w:rsidR="00C801F4" w:rsidRPr="00C801F4">
        <w:rPr>
          <w:rFonts w:ascii="Times New Roman" w:eastAsia="Calibri" w:hAnsi="Times New Roman" w:cs="Times New Roman"/>
          <w:sz w:val="24"/>
          <w:szCs w:val="24"/>
        </w:rPr>
        <w:t>nastąpiło opróżnienie lokalu</w:t>
      </w:r>
      <w:r w:rsidR="00C801F4">
        <w:rPr>
          <w:rFonts w:ascii="Times New Roman" w:eastAsia="Calibri" w:hAnsi="Times New Roman" w:cs="Times New Roman"/>
          <w:sz w:val="24"/>
          <w:szCs w:val="24"/>
        </w:rPr>
        <w:t>,</w:t>
      </w:r>
      <w:r w:rsidR="00C801F4" w:rsidRPr="00C801F4">
        <w:rPr>
          <w:rFonts w:ascii="Times New Roman" w:eastAsia="Calibri" w:hAnsi="Times New Roman" w:cs="Times New Roman"/>
          <w:sz w:val="24"/>
          <w:szCs w:val="24"/>
        </w:rPr>
        <w:t xml:space="preserve"> oraz dla trzech poprzedzających </w:t>
      </w:r>
      <w:r w:rsidR="00C801F4">
        <w:rPr>
          <w:rFonts w:ascii="Times New Roman" w:eastAsia="Calibri" w:hAnsi="Times New Roman" w:cs="Times New Roman"/>
          <w:sz w:val="24"/>
          <w:szCs w:val="24"/>
        </w:rPr>
        <w:t xml:space="preserve">ten kwartał okresów kwartalnych. </w:t>
      </w:r>
      <w:r>
        <w:rPr>
          <w:rFonts w:ascii="Times New Roman" w:eastAsia="Calibri" w:hAnsi="Times New Roman" w:cs="Times New Roman"/>
          <w:sz w:val="24"/>
          <w:szCs w:val="24"/>
        </w:rPr>
        <w:t>Przyjęte założenie może jednak utrudniać rozliczenie opłaty z dotychczasowym najemcą</w:t>
      </w:r>
      <w:r w:rsidR="00CA55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551D" w:rsidRPr="00CA551D">
        <w:rPr>
          <w:rFonts w:ascii="Times New Roman" w:eastAsia="Calibri" w:hAnsi="Times New Roman" w:cs="Times New Roman"/>
          <w:sz w:val="24"/>
          <w:szCs w:val="24"/>
        </w:rPr>
        <w:t xml:space="preserve">bądź </w:t>
      </w:r>
      <w:r w:rsidR="00CA551D">
        <w:rPr>
          <w:rFonts w:ascii="Times New Roman" w:eastAsia="Calibri" w:hAnsi="Times New Roman" w:cs="Times New Roman"/>
          <w:sz w:val="24"/>
          <w:szCs w:val="24"/>
        </w:rPr>
        <w:t xml:space="preserve">z uwagi na konieczność wstrzymania wyliczenia wysokości zwracanej kwoty partycypacji do czasu ogłoszenia przez Prezesa GUS wskaźnika dla kwartału, w którym nastąpiło opróżnienie lokalu, bądź z uwagi na konieczność korekty już dokonanego rozliczenia w momencie wspomnianego ogłoszenia. Aby wyeliminować ten problem, ustawodawca przyjął, że średnia arytmetyczna będzie wyliczana dla </w:t>
      </w:r>
      <w:r w:rsidR="0079120D" w:rsidRPr="0079120D">
        <w:rPr>
          <w:rFonts w:ascii="Times New Roman" w:eastAsia="Calibri" w:hAnsi="Times New Roman" w:cs="Times New Roman"/>
          <w:sz w:val="24"/>
          <w:szCs w:val="24"/>
        </w:rPr>
        <w:t>czterech kolejnych wartości wskaźnika</w:t>
      </w:r>
      <w:r w:rsidR="00606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120D" w:rsidRPr="0079120D">
        <w:rPr>
          <w:rFonts w:ascii="Times New Roman" w:eastAsia="Calibri" w:hAnsi="Times New Roman" w:cs="Times New Roman"/>
          <w:sz w:val="24"/>
          <w:szCs w:val="24"/>
        </w:rPr>
        <w:t>ogłoszonych</w:t>
      </w:r>
      <w:r w:rsidR="00791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120D" w:rsidRPr="0079120D">
        <w:rPr>
          <w:rFonts w:ascii="Times New Roman" w:eastAsia="Calibri" w:hAnsi="Times New Roman" w:cs="Times New Roman"/>
          <w:sz w:val="24"/>
          <w:szCs w:val="24"/>
        </w:rPr>
        <w:t>dla kwartałów poprzedzających kwartał, w którym nastąpiło opróżnienie lokalu</w:t>
      </w:r>
      <w:r w:rsidR="0079120D">
        <w:rPr>
          <w:rFonts w:ascii="Times New Roman" w:eastAsia="Calibri" w:hAnsi="Times New Roman" w:cs="Times New Roman"/>
          <w:sz w:val="24"/>
          <w:szCs w:val="24"/>
        </w:rPr>
        <w:t>.</w:t>
      </w:r>
      <w:r w:rsidR="00F101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01B7" w:rsidRDefault="009A7920" w:rsidP="00AF7937">
      <w:pPr>
        <w:spacing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Określony w art. 29a ust. 3 wzór uległ ponadto z</w:t>
      </w:r>
      <w:r w:rsidR="00F101B7" w:rsidRPr="00435B52">
        <w:rPr>
          <w:rFonts w:ascii="Times New Roman" w:eastAsia="Calibri" w:hAnsi="Times New Roman" w:cs="Times New Roman"/>
          <w:sz w:val="24"/>
          <w:szCs w:val="24"/>
        </w:rPr>
        <w:t xml:space="preserve">mianie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zakresie </w:t>
      </w:r>
      <w:r w:rsidR="00435B52" w:rsidRPr="00435B52">
        <w:rPr>
          <w:rFonts w:ascii="Times New Roman" w:eastAsia="Calibri" w:hAnsi="Times New Roman" w:cs="Times New Roman"/>
          <w:sz w:val="24"/>
          <w:szCs w:val="24"/>
        </w:rPr>
        <w:t>znaczeni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435B52">
        <w:rPr>
          <w:rFonts w:ascii="Times New Roman" w:eastAsia="Calibri" w:hAnsi="Times New Roman" w:cs="Times New Roman"/>
          <w:sz w:val="24"/>
          <w:szCs w:val="24"/>
        </w:rPr>
        <w:t xml:space="preserve"> symbolu „n”, wskazujące</w:t>
      </w:r>
      <w:r>
        <w:rPr>
          <w:rFonts w:ascii="Times New Roman" w:eastAsia="Calibri" w:hAnsi="Times New Roman" w:cs="Times New Roman"/>
          <w:sz w:val="24"/>
          <w:szCs w:val="24"/>
        </w:rPr>
        <w:t>go</w:t>
      </w:r>
      <w:r w:rsidR="00435B52">
        <w:rPr>
          <w:rFonts w:ascii="Times New Roman" w:eastAsia="Calibri" w:hAnsi="Times New Roman" w:cs="Times New Roman"/>
          <w:sz w:val="24"/>
          <w:szCs w:val="24"/>
        </w:rPr>
        <w:t xml:space="preserve"> dotychczas na liczbę</w:t>
      </w:r>
      <w:r w:rsidR="00435B52" w:rsidRPr="00435B52">
        <w:rPr>
          <w:rFonts w:ascii="Times New Roman" w:eastAsia="Calibri" w:hAnsi="Times New Roman" w:cs="Times New Roman"/>
          <w:sz w:val="24"/>
          <w:szCs w:val="24"/>
        </w:rPr>
        <w:t xml:space="preserve"> pełnych lat kalendarzowych przypadających w okresie od dnia zawarcia umowy najmu lokalu do dnia, w którym nastąpiło opróżnienie lokalu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65932">
        <w:rPr>
          <w:rFonts w:ascii="Times New Roman" w:eastAsia="Calibri" w:hAnsi="Times New Roman" w:cs="Times New Roman"/>
          <w:sz w:val="24"/>
          <w:szCs w:val="24"/>
        </w:rPr>
        <w:t xml:space="preserve"> Aktualnie obowiązujące rozwiązanie</w:t>
      </w:r>
      <w:r w:rsidR="00A16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62C4">
        <w:rPr>
          <w:rFonts w:ascii="Times New Roman" w:eastAsia="Calibri" w:hAnsi="Times New Roman" w:cs="Times New Roman"/>
          <w:sz w:val="24"/>
          <w:szCs w:val="24"/>
        </w:rPr>
        <w:t>wprowadza</w:t>
      </w:r>
      <w:r w:rsidR="00A16784">
        <w:rPr>
          <w:rFonts w:ascii="Times New Roman" w:eastAsia="Calibri" w:hAnsi="Times New Roman" w:cs="Times New Roman"/>
          <w:sz w:val="24"/>
          <w:szCs w:val="24"/>
        </w:rPr>
        <w:t xml:space="preserve"> nierówność w traktowaniu partycypantów znajdujących się w podobnych ze względu na zbliżone daty zawarcia umowy najmu i daty opróżnienia lokalu sytuacjach faktycznych</w:t>
      </w:r>
      <w:r w:rsidR="00CE62C4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2"/>
      </w:r>
      <w:r w:rsidR="00CE62C4">
        <w:rPr>
          <w:rFonts w:ascii="Times New Roman" w:eastAsia="Calibri" w:hAnsi="Times New Roman" w:cs="Times New Roman"/>
          <w:sz w:val="24"/>
          <w:szCs w:val="24"/>
        </w:rPr>
        <w:t xml:space="preserve">, skutkując zróżnicowaniem wysokości zwracanych partycypantom opłat. Aby ograniczyć ryzyko </w:t>
      </w:r>
      <w:r w:rsidR="00723D09">
        <w:rPr>
          <w:rFonts w:ascii="Times New Roman" w:eastAsia="Calibri" w:hAnsi="Times New Roman" w:cs="Times New Roman"/>
          <w:sz w:val="24"/>
          <w:szCs w:val="24"/>
        </w:rPr>
        <w:t xml:space="preserve">wystąpienia tego problemu, </w:t>
      </w:r>
      <w:r w:rsidR="00CE62C4">
        <w:rPr>
          <w:rFonts w:ascii="Times New Roman" w:eastAsia="Calibri" w:hAnsi="Times New Roman" w:cs="Times New Roman"/>
          <w:sz w:val="24"/>
          <w:szCs w:val="24"/>
        </w:rPr>
        <w:t xml:space="preserve">wynikające z przyjęcia zbyt długiego okresu </w:t>
      </w:r>
      <w:r w:rsidR="00746754">
        <w:rPr>
          <w:rFonts w:ascii="Times New Roman" w:eastAsia="Calibri" w:hAnsi="Times New Roman" w:cs="Times New Roman"/>
          <w:sz w:val="24"/>
          <w:szCs w:val="24"/>
        </w:rPr>
        <w:t>odniesienia</w:t>
      </w:r>
      <w:r w:rsidR="00CE62C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B52">
        <w:rPr>
          <w:rFonts w:ascii="Times New Roman" w:eastAsia="Calibri" w:hAnsi="Times New Roman" w:cs="Times New Roman"/>
          <w:sz w:val="24"/>
          <w:szCs w:val="24"/>
        </w:rPr>
        <w:t xml:space="preserve">w nowym brzmieniu przepisu symbol ten oznacza liczbę pełnych kwartałów we wskazanym </w:t>
      </w:r>
      <w:r>
        <w:rPr>
          <w:rFonts w:ascii="Times New Roman" w:eastAsia="Calibri" w:hAnsi="Times New Roman" w:cs="Times New Roman"/>
          <w:sz w:val="24"/>
          <w:szCs w:val="24"/>
        </w:rPr>
        <w:t xml:space="preserve">wcześniej </w:t>
      </w:r>
      <w:r w:rsidR="00435B52">
        <w:rPr>
          <w:rFonts w:ascii="Times New Roman" w:eastAsia="Calibri" w:hAnsi="Times New Roman" w:cs="Times New Roman"/>
          <w:sz w:val="24"/>
          <w:szCs w:val="24"/>
        </w:rPr>
        <w:t>okresie.</w:t>
      </w:r>
    </w:p>
    <w:p w:rsidR="00E37EEB" w:rsidRPr="00DD4F8C" w:rsidRDefault="00366FC9" w:rsidP="00AF7937">
      <w:pPr>
        <w:spacing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F8C">
        <w:rPr>
          <w:rFonts w:ascii="Times New Roman" w:eastAsia="Calibri" w:hAnsi="Times New Roman" w:cs="Times New Roman"/>
          <w:sz w:val="24"/>
          <w:szCs w:val="24"/>
        </w:rPr>
        <w:t xml:space="preserve">Zgodnie z uwagami zgłaszanymi przez kredytobiorców, uzasadnieniem dla zmiany </w:t>
      </w:r>
      <w:r w:rsidR="001D7983" w:rsidRPr="00DD4F8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DD4F8C">
        <w:rPr>
          <w:rFonts w:ascii="Times New Roman" w:eastAsia="Calibri" w:hAnsi="Times New Roman" w:cs="Times New Roman"/>
          <w:b/>
          <w:sz w:val="24"/>
          <w:szCs w:val="24"/>
        </w:rPr>
        <w:t>art. 30 ust. 1</w:t>
      </w:r>
      <w:r w:rsidR="00F21BFA" w:rsidRPr="00DD4F8C">
        <w:rPr>
          <w:rFonts w:ascii="Times New Roman" w:eastAsia="Calibri" w:hAnsi="Times New Roman" w:cs="Times New Roman"/>
          <w:b/>
          <w:sz w:val="24"/>
          <w:szCs w:val="24"/>
        </w:rPr>
        <w:t xml:space="preserve"> pkt 2a</w:t>
      </w:r>
      <w:r w:rsidRPr="00DD4F8C">
        <w:rPr>
          <w:rFonts w:ascii="Times New Roman" w:eastAsia="Calibri" w:hAnsi="Times New Roman" w:cs="Times New Roman"/>
          <w:sz w:val="24"/>
          <w:szCs w:val="24"/>
        </w:rPr>
        <w:t xml:space="preserve">, polegającej na podwyższeniu progów dochodowych uprawniających do najmu lokalu mieszkalnego powstałego z udziałem finansowania zwrotnego, ale tylko w przypadku gdy z budową lokalu było związane zawarcie umowy partycypacji przewidującej udział partycypanta w kosztach przedsięwzięcia inwestycyjno-budowlanego </w:t>
      </w:r>
      <w:r w:rsidR="00B92744">
        <w:rPr>
          <w:rFonts w:ascii="Times New Roman" w:eastAsia="Calibri" w:hAnsi="Times New Roman" w:cs="Times New Roman"/>
          <w:sz w:val="24"/>
          <w:szCs w:val="24"/>
        </w:rPr>
        <w:t>na poziomie nie niższym niż 10%</w:t>
      </w:r>
      <w:r w:rsidRPr="00DD4F8C">
        <w:rPr>
          <w:rFonts w:ascii="Times New Roman" w:eastAsia="Calibri" w:hAnsi="Times New Roman" w:cs="Times New Roman"/>
          <w:sz w:val="24"/>
          <w:szCs w:val="24"/>
        </w:rPr>
        <w:t xml:space="preserve"> jest fak</w:t>
      </w:r>
      <w:r w:rsidR="001C3863" w:rsidRPr="00DD4F8C">
        <w:rPr>
          <w:rFonts w:ascii="Times New Roman" w:eastAsia="Calibri" w:hAnsi="Times New Roman" w:cs="Times New Roman"/>
          <w:sz w:val="24"/>
          <w:szCs w:val="24"/>
        </w:rPr>
        <w:t>t</w:t>
      </w:r>
      <w:r w:rsidR="00E37EEB" w:rsidRPr="009E06D3">
        <w:rPr>
          <w:rFonts w:ascii="Times New Roman" w:eastAsia="Calibri" w:hAnsi="Times New Roman" w:cs="Times New Roman"/>
          <w:sz w:val="24"/>
          <w:szCs w:val="24"/>
        </w:rPr>
        <w:t>, że d</w:t>
      </w:r>
      <w:r w:rsidR="0024442E" w:rsidRPr="009E06D3">
        <w:rPr>
          <w:rFonts w:ascii="Times New Roman" w:eastAsia="Calibri" w:hAnsi="Times New Roman" w:cs="Times New Roman"/>
          <w:sz w:val="24"/>
          <w:szCs w:val="24"/>
        </w:rPr>
        <w:t xml:space="preserve">okonane na gruncie </w:t>
      </w:r>
      <w:r w:rsidR="0024442E" w:rsidRPr="009E06D3">
        <w:rPr>
          <w:rFonts w:ascii="Times New Roman" w:eastAsia="Calibri" w:hAnsi="Times New Roman" w:cs="Times New Roman"/>
          <w:i/>
          <w:sz w:val="24"/>
          <w:szCs w:val="24"/>
        </w:rPr>
        <w:t xml:space="preserve">ustawy z dnia 10 września 2015 r. </w:t>
      </w:r>
      <w:r w:rsidR="00DD4F8C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24442E" w:rsidRPr="009E06D3">
        <w:rPr>
          <w:rFonts w:ascii="Times New Roman" w:eastAsia="Calibri" w:hAnsi="Times New Roman" w:cs="Times New Roman"/>
          <w:i/>
          <w:sz w:val="24"/>
          <w:szCs w:val="24"/>
        </w:rPr>
        <w:t>o zmianie ustawy o niektórych formach popierania budownictwa mieszkaniowego oraz niektórych innych ustaw</w:t>
      </w:r>
      <w:r w:rsidR="00E37EEB" w:rsidRPr="009E06D3">
        <w:rPr>
          <w:rFonts w:ascii="Times New Roman" w:eastAsia="Calibri" w:hAnsi="Times New Roman" w:cs="Times New Roman"/>
          <w:sz w:val="24"/>
          <w:szCs w:val="24"/>
        </w:rPr>
        <w:t xml:space="preserve"> obniżenie poziomu limitów dochodowych mogłoby w niektórych </w:t>
      </w:r>
      <w:r w:rsidR="00E37EEB" w:rsidRPr="009E06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sytuacjach powodować trudności w </w:t>
      </w:r>
      <w:r w:rsidR="002E0C8F" w:rsidRPr="009E06D3">
        <w:rPr>
          <w:rFonts w:ascii="Times New Roman" w:eastAsia="Calibri" w:hAnsi="Times New Roman" w:cs="Times New Roman"/>
          <w:sz w:val="24"/>
          <w:szCs w:val="24"/>
        </w:rPr>
        <w:t>egzekwowaniu</w:t>
      </w:r>
      <w:r w:rsidR="00E37EEB" w:rsidRPr="009E06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C8F" w:rsidRPr="009E06D3">
        <w:rPr>
          <w:rFonts w:ascii="Times New Roman" w:eastAsia="Calibri" w:hAnsi="Times New Roman" w:cs="Times New Roman"/>
          <w:sz w:val="24"/>
          <w:szCs w:val="24"/>
        </w:rPr>
        <w:t>od najemcy należności</w:t>
      </w:r>
      <w:r w:rsidR="00E37EEB" w:rsidRPr="009E06D3">
        <w:rPr>
          <w:rFonts w:ascii="Times New Roman" w:eastAsia="Calibri" w:hAnsi="Times New Roman" w:cs="Times New Roman"/>
          <w:sz w:val="24"/>
          <w:szCs w:val="24"/>
        </w:rPr>
        <w:t xml:space="preserve"> wynikających z użytkowania mieszkania</w:t>
      </w:r>
      <w:r w:rsidR="001B16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7EEB" w:rsidRPr="009E06D3">
        <w:rPr>
          <w:rFonts w:ascii="Times New Roman" w:eastAsia="Calibri" w:hAnsi="Times New Roman" w:cs="Times New Roman"/>
          <w:sz w:val="24"/>
          <w:szCs w:val="24"/>
        </w:rPr>
        <w:t xml:space="preserve">w przypadku utraty zatrudnienia przez jednego </w:t>
      </w:r>
      <w:r w:rsidR="00EB71D1" w:rsidRPr="009E06D3">
        <w:rPr>
          <w:rFonts w:ascii="Times New Roman" w:eastAsia="Calibri" w:hAnsi="Times New Roman" w:cs="Times New Roman"/>
          <w:sz w:val="24"/>
          <w:szCs w:val="24"/>
        </w:rPr>
        <w:t>z</w:t>
      </w:r>
      <w:r w:rsidR="00E37EEB" w:rsidRPr="009E06D3">
        <w:rPr>
          <w:rFonts w:ascii="Times New Roman" w:eastAsia="Calibri" w:hAnsi="Times New Roman" w:cs="Times New Roman"/>
          <w:sz w:val="24"/>
          <w:szCs w:val="24"/>
        </w:rPr>
        <w:t xml:space="preserve"> członków gospodarstwa domowego.</w:t>
      </w:r>
      <w:r w:rsidR="001B16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7EEB" w:rsidRPr="009E06D3">
        <w:rPr>
          <w:rFonts w:ascii="Times New Roman" w:eastAsia="Calibri" w:hAnsi="Times New Roman" w:cs="Times New Roman"/>
          <w:sz w:val="24"/>
          <w:szCs w:val="24"/>
        </w:rPr>
        <w:t xml:space="preserve">Z danych przekazanych przez środowisko TBS-ów wynika, że zmiana polegająca na podwyższeniu progów dochodowych o wartości przyjęte w projekcie nowelizacji </w:t>
      </w:r>
      <w:r w:rsidR="002E0C8F" w:rsidRPr="009E06D3">
        <w:rPr>
          <w:rFonts w:ascii="Times New Roman" w:eastAsia="Calibri" w:hAnsi="Times New Roman" w:cs="Times New Roman"/>
          <w:sz w:val="24"/>
          <w:szCs w:val="24"/>
        </w:rPr>
        <w:t>gwarantuje</w:t>
      </w:r>
      <w:r w:rsidR="00E37EEB" w:rsidRPr="009E06D3">
        <w:rPr>
          <w:rFonts w:ascii="Times New Roman" w:eastAsia="Calibri" w:hAnsi="Times New Roman" w:cs="Times New Roman"/>
          <w:sz w:val="24"/>
          <w:szCs w:val="24"/>
        </w:rPr>
        <w:t xml:space="preserve"> stabilne gospodarowanie zasobem w</w:t>
      </w:r>
      <w:r w:rsidR="002E0C8F" w:rsidRPr="009E06D3">
        <w:rPr>
          <w:rFonts w:ascii="Times New Roman" w:eastAsia="Calibri" w:hAnsi="Times New Roman" w:cs="Times New Roman"/>
          <w:sz w:val="24"/>
          <w:szCs w:val="24"/>
        </w:rPr>
        <w:t>e wspomnianych</w:t>
      </w:r>
      <w:r w:rsidR="00E37EEB" w:rsidRPr="009E06D3">
        <w:rPr>
          <w:rFonts w:ascii="Times New Roman" w:eastAsia="Calibri" w:hAnsi="Times New Roman" w:cs="Times New Roman"/>
          <w:sz w:val="24"/>
          <w:szCs w:val="24"/>
        </w:rPr>
        <w:t xml:space="preserve"> sytuacjach kryzysowych. </w:t>
      </w:r>
      <w:r w:rsidR="002E0C8F" w:rsidRPr="009E06D3">
        <w:rPr>
          <w:rFonts w:ascii="Times New Roman" w:eastAsia="Calibri" w:hAnsi="Times New Roman" w:cs="Times New Roman"/>
          <w:sz w:val="24"/>
          <w:szCs w:val="24"/>
        </w:rPr>
        <w:t>Należy przy tym podkreślić, że n</w:t>
      </w:r>
      <w:r w:rsidR="00EB71D1" w:rsidRPr="009E06D3">
        <w:rPr>
          <w:rFonts w:ascii="Times New Roman" w:eastAsia="Calibri" w:hAnsi="Times New Roman" w:cs="Times New Roman"/>
          <w:sz w:val="24"/>
          <w:szCs w:val="24"/>
        </w:rPr>
        <w:t xml:space="preserve">owe limity dochodowe nadal </w:t>
      </w:r>
      <w:r w:rsidR="00EB71D1" w:rsidRPr="009B3FD7">
        <w:rPr>
          <w:rFonts w:ascii="Times New Roman" w:eastAsia="Calibri" w:hAnsi="Times New Roman" w:cs="Times New Roman"/>
          <w:sz w:val="24"/>
          <w:szCs w:val="24"/>
        </w:rPr>
        <w:t>będą niższe od tych, które obowiązują</w:t>
      </w:r>
      <w:r w:rsidR="001B16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71D1" w:rsidRPr="009B3FD7">
        <w:rPr>
          <w:rFonts w:ascii="Times New Roman" w:eastAsia="Calibri" w:hAnsi="Times New Roman" w:cs="Times New Roman"/>
          <w:sz w:val="24"/>
          <w:szCs w:val="24"/>
        </w:rPr>
        <w:t>w przypadku zasobu powstałego z udziałem środków b. KFM-u.</w:t>
      </w:r>
      <w:bookmarkStart w:id="0" w:name="_GoBack"/>
      <w:bookmarkEnd w:id="0"/>
      <w:r w:rsidR="00B93DA0" w:rsidRPr="009B3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3DA0" w:rsidRPr="00DD4F8C">
        <w:rPr>
          <w:rFonts w:ascii="Times New Roman" w:eastAsia="Calibri" w:hAnsi="Times New Roman" w:cs="Times New Roman"/>
          <w:sz w:val="24"/>
          <w:szCs w:val="24"/>
        </w:rPr>
        <w:t xml:space="preserve">Konsekwencją dodania powyższego przepisu jest modyfikacja </w:t>
      </w:r>
      <w:r w:rsidR="00B93DA0" w:rsidRPr="00DD4F8C">
        <w:rPr>
          <w:rFonts w:ascii="Times New Roman" w:eastAsia="Calibri" w:hAnsi="Times New Roman" w:cs="Times New Roman"/>
          <w:b/>
          <w:sz w:val="24"/>
          <w:szCs w:val="24"/>
        </w:rPr>
        <w:t>art. 30 ust. 1 pkt 3</w:t>
      </w:r>
      <w:r w:rsidR="00B93DA0" w:rsidRPr="00DD4F8C">
        <w:rPr>
          <w:rFonts w:ascii="Times New Roman" w:eastAsia="Calibri" w:hAnsi="Times New Roman" w:cs="Times New Roman"/>
          <w:sz w:val="24"/>
          <w:szCs w:val="24"/>
        </w:rPr>
        <w:t xml:space="preserve"> ustawy, gdzie zostały zachowane dotychczasowe limity dochodowe </w:t>
      </w:r>
      <w:r w:rsidR="009B3FD7" w:rsidRPr="00DD4F8C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gospodarstwa domowego, uprawniające do ubiegania się</w:t>
      </w:r>
      <w:r w:rsidR="001B16E1" w:rsidRPr="00DD4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3FD7" w:rsidRPr="00DD4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najem lokali mieszkalnych </w:t>
      </w:r>
      <w:r w:rsidR="003E06D3" w:rsidRPr="00DD4F8C">
        <w:rPr>
          <w:rFonts w:ascii="Times New Roman" w:eastAsia="Times New Roman" w:hAnsi="Times New Roman" w:cs="Times New Roman"/>
          <w:sz w:val="24"/>
          <w:szCs w:val="24"/>
          <w:lang w:eastAsia="pl-PL"/>
        </w:rPr>
        <w:t>wybudowanych przy wykorzystaniu finansowania zwrotnego, bez udziału partycypacji lub jeżeli udział partycypacji był niższy niż 10% oraz przy wykorzystaniu kredytu udzielonego przez Bank Gospodarstwa Krajowego na podstawie wniosków o kredyt złożonych do dnia 30 września 2009 r. bez udziału partycypacji.</w:t>
      </w:r>
    </w:p>
    <w:p w:rsidR="00B43BCB" w:rsidRDefault="00B43BCB" w:rsidP="00AF7937">
      <w:pPr>
        <w:spacing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Dodanie </w:t>
      </w:r>
      <w:r w:rsidR="00924F1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234AB9" w:rsidRPr="00234AB9">
        <w:rPr>
          <w:rFonts w:ascii="Times New Roman" w:eastAsia="Calibri" w:hAnsi="Times New Roman" w:cs="Times New Roman"/>
          <w:b/>
          <w:sz w:val="24"/>
          <w:szCs w:val="24"/>
        </w:rPr>
        <w:t>art. 30</w:t>
      </w:r>
      <w:r w:rsidR="00924F1F">
        <w:rPr>
          <w:rFonts w:ascii="Times New Roman" w:eastAsia="Calibri" w:hAnsi="Times New Roman" w:cs="Times New Roman"/>
          <w:sz w:val="24"/>
          <w:szCs w:val="24"/>
        </w:rPr>
        <w:t xml:space="preserve"> po ust. 1a nowego </w:t>
      </w:r>
      <w:r w:rsidRPr="00E71AB6">
        <w:rPr>
          <w:rFonts w:ascii="Times New Roman" w:eastAsia="Calibri" w:hAnsi="Times New Roman" w:cs="Times New Roman"/>
          <w:b/>
          <w:sz w:val="24"/>
          <w:szCs w:val="24"/>
        </w:rPr>
        <w:t xml:space="preserve">ust. 1b </w:t>
      </w:r>
      <w:r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r w:rsidR="00E71AB6">
        <w:rPr>
          <w:rFonts w:ascii="Times New Roman" w:eastAsia="Calibri" w:hAnsi="Times New Roman" w:cs="Times New Roman"/>
          <w:sz w:val="24"/>
          <w:szCs w:val="24"/>
        </w:rPr>
        <w:t xml:space="preserve">rozwiązuje natomiast problem gospodarstw domowych pragnących zamienić lokal mieszkalnych w ramach zasobu towarzystwa budownictwa społecznego. </w:t>
      </w:r>
      <w:r w:rsidR="00A80235">
        <w:rPr>
          <w:rFonts w:ascii="Times New Roman" w:eastAsia="Calibri" w:hAnsi="Times New Roman" w:cs="Times New Roman"/>
          <w:sz w:val="24"/>
          <w:szCs w:val="24"/>
        </w:rPr>
        <w:t>Zgodnie</w:t>
      </w:r>
      <w:r w:rsidR="00E20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235">
        <w:rPr>
          <w:rFonts w:ascii="Times New Roman" w:eastAsia="Calibri" w:hAnsi="Times New Roman" w:cs="Times New Roman"/>
          <w:sz w:val="24"/>
          <w:szCs w:val="24"/>
        </w:rPr>
        <w:t xml:space="preserve">z dodanym w </w:t>
      </w:r>
      <w:r w:rsidR="00A80235" w:rsidRPr="00A80235">
        <w:rPr>
          <w:rFonts w:ascii="Times New Roman" w:eastAsia="Calibri" w:hAnsi="Times New Roman" w:cs="Times New Roman"/>
          <w:b/>
          <w:sz w:val="24"/>
          <w:szCs w:val="24"/>
        </w:rPr>
        <w:t>art. 30 ust. 1b</w:t>
      </w:r>
      <w:r w:rsidR="00A80235">
        <w:rPr>
          <w:rFonts w:ascii="Times New Roman" w:eastAsia="Calibri" w:hAnsi="Times New Roman" w:cs="Times New Roman"/>
          <w:sz w:val="24"/>
          <w:szCs w:val="24"/>
        </w:rPr>
        <w:t xml:space="preserve">, w takim przypadku zachowane zostaną progi dochodowe obowiązujące </w:t>
      </w:r>
      <w:r w:rsidR="00924F1F">
        <w:rPr>
          <w:rFonts w:ascii="Times New Roman" w:eastAsia="Calibri" w:hAnsi="Times New Roman" w:cs="Times New Roman"/>
          <w:sz w:val="24"/>
          <w:szCs w:val="24"/>
        </w:rPr>
        <w:t>przy podpisywaniu poprzedniej umowy najmu</w:t>
      </w:r>
      <w:r w:rsidR="00A80235">
        <w:rPr>
          <w:rFonts w:ascii="Times New Roman" w:eastAsia="Calibri" w:hAnsi="Times New Roman" w:cs="Times New Roman"/>
          <w:sz w:val="24"/>
          <w:szCs w:val="24"/>
        </w:rPr>
        <w:t xml:space="preserve">. Taka zamiana </w:t>
      </w:r>
      <w:r w:rsidR="00924F1F">
        <w:rPr>
          <w:rFonts w:ascii="Times New Roman" w:eastAsia="Calibri" w:hAnsi="Times New Roman" w:cs="Times New Roman"/>
          <w:sz w:val="24"/>
          <w:szCs w:val="24"/>
        </w:rPr>
        <w:t xml:space="preserve">powinna być </w:t>
      </w:r>
      <w:r w:rsidR="00A80235">
        <w:rPr>
          <w:rFonts w:ascii="Times New Roman" w:eastAsia="Calibri" w:hAnsi="Times New Roman" w:cs="Times New Roman"/>
          <w:sz w:val="24"/>
          <w:szCs w:val="24"/>
        </w:rPr>
        <w:t>jednak uzasadniona</w:t>
      </w:r>
      <w:r w:rsidR="00924F1F">
        <w:rPr>
          <w:rFonts w:ascii="Times New Roman" w:eastAsia="Calibri" w:hAnsi="Times New Roman" w:cs="Times New Roman"/>
          <w:sz w:val="24"/>
          <w:szCs w:val="24"/>
        </w:rPr>
        <w:t xml:space="preserve">, m.in. </w:t>
      </w:r>
      <w:r w:rsidR="00A80235">
        <w:rPr>
          <w:rFonts w:ascii="Times New Roman" w:eastAsia="Calibri" w:hAnsi="Times New Roman" w:cs="Times New Roman"/>
          <w:sz w:val="24"/>
          <w:szCs w:val="24"/>
        </w:rPr>
        <w:t>powiększeniem lub zmniejszeniem</w:t>
      </w:r>
      <w:r w:rsidR="00A80235" w:rsidRPr="00A80235">
        <w:rPr>
          <w:rFonts w:ascii="Times New Roman" w:eastAsia="Calibri" w:hAnsi="Times New Roman" w:cs="Times New Roman"/>
          <w:sz w:val="24"/>
          <w:szCs w:val="24"/>
        </w:rPr>
        <w:t xml:space="preserve"> się </w:t>
      </w:r>
      <w:r w:rsidR="00A80235">
        <w:rPr>
          <w:rFonts w:ascii="Times New Roman" w:eastAsia="Calibri" w:hAnsi="Times New Roman" w:cs="Times New Roman"/>
          <w:sz w:val="24"/>
          <w:szCs w:val="24"/>
        </w:rPr>
        <w:t>gospodarstwa domowego, obniżeniem</w:t>
      </w:r>
      <w:r w:rsidR="00A80235" w:rsidRPr="00A80235">
        <w:rPr>
          <w:rFonts w:ascii="Times New Roman" w:eastAsia="Calibri" w:hAnsi="Times New Roman" w:cs="Times New Roman"/>
          <w:sz w:val="24"/>
          <w:szCs w:val="24"/>
        </w:rPr>
        <w:t xml:space="preserve"> się stanu technicznego lokalu utrudniając</w:t>
      </w:r>
      <w:r w:rsidR="00A80235">
        <w:rPr>
          <w:rFonts w:ascii="Times New Roman" w:eastAsia="Calibri" w:hAnsi="Times New Roman" w:cs="Times New Roman"/>
          <w:sz w:val="24"/>
          <w:szCs w:val="24"/>
        </w:rPr>
        <w:t>ym</w:t>
      </w:r>
      <w:r w:rsidR="00A80235" w:rsidRPr="00A80235">
        <w:rPr>
          <w:rFonts w:ascii="Times New Roman" w:eastAsia="Calibri" w:hAnsi="Times New Roman" w:cs="Times New Roman"/>
          <w:sz w:val="24"/>
          <w:szCs w:val="24"/>
        </w:rPr>
        <w:t xml:space="preserve"> w stopniu znacznym użytkowanie lokalu albo inny</w:t>
      </w:r>
      <w:r w:rsidR="00A80235">
        <w:rPr>
          <w:rFonts w:ascii="Times New Roman" w:eastAsia="Calibri" w:hAnsi="Times New Roman" w:cs="Times New Roman"/>
          <w:sz w:val="24"/>
          <w:szCs w:val="24"/>
        </w:rPr>
        <w:t>mi</w:t>
      </w:r>
      <w:r w:rsidR="00A80235" w:rsidRPr="00A80235">
        <w:rPr>
          <w:rFonts w:ascii="Times New Roman" w:eastAsia="Calibri" w:hAnsi="Times New Roman" w:cs="Times New Roman"/>
          <w:sz w:val="24"/>
          <w:szCs w:val="24"/>
        </w:rPr>
        <w:t xml:space="preserve"> ważny</w:t>
      </w:r>
      <w:r w:rsidR="00A80235">
        <w:rPr>
          <w:rFonts w:ascii="Times New Roman" w:eastAsia="Calibri" w:hAnsi="Times New Roman" w:cs="Times New Roman"/>
          <w:sz w:val="24"/>
          <w:szCs w:val="24"/>
        </w:rPr>
        <w:t>mi</w:t>
      </w:r>
      <w:r w:rsidR="00A80235" w:rsidRPr="00A80235">
        <w:rPr>
          <w:rFonts w:ascii="Times New Roman" w:eastAsia="Calibri" w:hAnsi="Times New Roman" w:cs="Times New Roman"/>
          <w:sz w:val="24"/>
          <w:szCs w:val="24"/>
        </w:rPr>
        <w:t xml:space="preserve"> przyczyn</w:t>
      </w:r>
      <w:r w:rsidR="00A80235">
        <w:rPr>
          <w:rFonts w:ascii="Times New Roman" w:eastAsia="Calibri" w:hAnsi="Times New Roman" w:cs="Times New Roman"/>
          <w:sz w:val="24"/>
          <w:szCs w:val="24"/>
        </w:rPr>
        <w:t>ami.</w:t>
      </w:r>
      <w:r w:rsidR="0096059E">
        <w:rPr>
          <w:rFonts w:ascii="Times New Roman" w:eastAsia="Calibri" w:hAnsi="Times New Roman" w:cs="Times New Roman"/>
          <w:sz w:val="24"/>
          <w:szCs w:val="24"/>
        </w:rPr>
        <w:t xml:space="preserve"> Do nowych umów najmu, zawieranych w sytuacji zamiany mieszkania zastosowanie będą miały przepisy ustawy obowiązujące w dniu zawarcia poprzedniej umowy najmu (</w:t>
      </w:r>
      <w:r w:rsidR="00234AB9" w:rsidRPr="00234AB9">
        <w:rPr>
          <w:rFonts w:ascii="Times New Roman" w:eastAsia="Calibri" w:hAnsi="Times New Roman" w:cs="Times New Roman"/>
          <w:b/>
          <w:sz w:val="24"/>
          <w:szCs w:val="24"/>
        </w:rPr>
        <w:t>art. 30 ust. 1c</w:t>
      </w:r>
      <w:r w:rsidR="0096059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0349C" w:rsidRPr="00DD4F8C" w:rsidRDefault="00B0349C" w:rsidP="00AF7937">
      <w:pPr>
        <w:spacing w:after="120" w:line="24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56F0">
        <w:rPr>
          <w:rFonts w:ascii="Times New Roman" w:eastAsia="Calibri" w:hAnsi="Times New Roman" w:cs="Times New Roman"/>
          <w:sz w:val="24"/>
          <w:szCs w:val="24"/>
        </w:rPr>
        <w:t xml:space="preserve">Z uwagi na zgłaszane przez przedstawicieli środowiska społecznego budownictwa czynszowego postulaty, dokonano </w:t>
      </w:r>
      <w:r w:rsidR="005D6073" w:rsidRPr="004656F0">
        <w:rPr>
          <w:rFonts w:ascii="Times New Roman" w:eastAsia="Calibri" w:hAnsi="Times New Roman" w:cs="Times New Roman"/>
          <w:sz w:val="24"/>
          <w:szCs w:val="24"/>
        </w:rPr>
        <w:t xml:space="preserve">modyfikacji </w:t>
      </w:r>
      <w:r w:rsidR="005D6073" w:rsidRPr="004656F0">
        <w:rPr>
          <w:rFonts w:ascii="Times New Roman" w:eastAsia="Calibri" w:hAnsi="Times New Roman" w:cs="Times New Roman"/>
          <w:b/>
          <w:sz w:val="24"/>
          <w:szCs w:val="24"/>
        </w:rPr>
        <w:t>ust. 3 w art. 30</w:t>
      </w:r>
      <w:r w:rsidR="005D6073" w:rsidRPr="004656F0">
        <w:rPr>
          <w:rFonts w:ascii="Times New Roman" w:eastAsia="Calibri" w:hAnsi="Times New Roman" w:cs="Times New Roman"/>
          <w:sz w:val="24"/>
          <w:szCs w:val="24"/>
        </w:rPr>
        <w:t xml:space="preserve">, w taki sposób aby obowiązywał jeden termin składania oświadczenia </w:t>
      </w:r>
      <w:r w:rsidR="005D6073" w:rsidRPr="004656F0">
        <w:rPr>
          <w:rFonts w:ascii="Times New Roman" w:hAnsi="Times New Roman" w:cs="Times New Roman"/>
          <w:sz w:val="24"/>
          <w:szCs w:val="24"/>
        </w:rPr>
        <w:t xml:space="preserve">o średnim miesięcznym dochodzie przypadającym na gospodarstwo domowe w roku poprzednim, niezależnie od tego, czy najemca </w:t>
      </w:r>
      <w:r w:rsidR="00924F1F" w:rsidRPr="004656F0">
        <w:rPr>
          <w:rFonts w:ascii="Times New Roman" w:hAnsi="Times New Roman" w:cs="Times New Roman"/>
          <w:sz w:val="24"/>
          <w:szCs w:val="24"/>
        </w:rPr>
        <w:t xml:space="preserve">podpisał umowę najmu prze wejściem w życie </w:t>
      </w:r>
      <w:r w:rsidR="001E753E">
        <w:rPr>
          <w:rFonts w:ascii="Times New Roman" w:hAnsi="Times New Roman" w:cs="Times New Roman"/>
          <w:sz w:val="24"/>
          <w:szCs w:val="24"/>
        </w:rPr>
        <w:t>ustawy</w:t>
      </w:r>
      <w:r w:rsidR="00924F1F" w:rsidRPr="004656F0">
        <w:rPr>
          <w:rFonts w:ascii="Times New Roman" w:hAnsi="Times New Roman" w:cs="Times New Roman"/>
          <w:sz w:val="24"/>
          <w:szCs w:val="24"/>
        </w:rPr>
        <w:t xml:space="preserve"> z dnia </w:t>
      </w:r>
      <w:r w:rsidR="004656F0" w:rsidRPr="004656F0">
        <w:rPr>
          <w:rFonts w:ascii="Times New Roman" w:eastAsiaTheme="minorEastAsia" w:hAnsi="Times New Roman" w:cs="Times New Roman"/>
          <w:sz w:val="24"/>
          <w:szCs w:val="24"/>
        </w:rPr>
        <w:t xml:space="preserve">10 września 2015 r. </w:t>
      </w:r>
      <w:r w:rsidR="00DD4F8C">
        <w:rPr>
          <w:rFonts w:ascii="Times New Roman" w:eastAsiaTheme="minorEastAsia" w:hAnsi="Times New Roman" w:cs="Times New Roman"/>
          <w:sz w:val="24"/>
          <w:szCs w:val="24"/>
        </w:rPr>
        <w:br/>
      </w:r>
      <w:r w:rsidR="004656F0" w:rsidRPr="004656F0">
        <w:rPr>
          <w:rFonts w:ascii="Times New Roman" w:eastAsiaTheme="minorEastAsia" w:hAnsi="Times New Roman" w:cs="Times New Roman"/>
          <w:sz w:val="24"/>
          <w:szCs w:val="24"/>
        </w:rPr>
        <w:t>o zmianie ustawy</w:t>
      </w:r>
      <w:r w:rsidR="00DD4F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656F0" w:rsidRPr="004656F0">
        <w:rPr>
          <w:rFonts w:ascii="Times New Roman" w:eastAsiaTheme="minorEastAsia" w:hAnsi="Times New Roman" w:cs="Times New Roman"/>
          <w:sz w:val="24"/>
          <w:szCs w:val="24"/>
        </w:rPr>
        <w:t>o niektórych formach popierania budownictwa mieszkaniowego oraz niektórych innych ustaw (Dz. U. poz. 1582</w:t>
      </w:r>
      <w:r w:rsidR="00B92744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924F1F" w:rsidRPr="004656F0">
        <w:rPr>
          <w:rFonts w:ascii="Times New Roman" w:hAnsi="Times New Roman" w:cs="Times New Roman"/>
          <w:sz w:val="24"/>
          <w:szCs w:val="24"/>
        </w:rPr>
        <w:t xml:space="preserve">, czy też później. </w:t>
      </w:r>
    </w:p>
    <w:p w:rsidR="00251F61" w:rsidRDefault="00810C3E" w:rsidP="00AF7937">
      <w:pPr>
        <w:spacing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EA37AD">
        <w:rPr>
          <w:rFonts w:ascii="Times New Roman" w:eastAsia="Calibri" w:hAnsi="Times New Roman" w:cs="Times New Roman"/>
          <w:b/>
          <w:sz w:val="24"/>
          <w:szCs w:val="24"/>
        </w:rPr>
        <w:t>art. 30 ust. 5</w:t>
      </w:r>
      <w:r w:rsidRPr="00810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zmodyfikowano </w:t>
      </w:r>
      <w:r w:rsidR="004800BA">
        <w:rPr>
          <w:rFonts w:ascii="Times New Roman" w:eastAsia="Calibri" w:hAnsi="Times New Roman" w:cs="Times New Roman"/>
          <w:sz w:val="24"/>
          <w:szCs w:val="24"/>
        </w:rPr>
        <w:t xml:space="preserve">sankcje wynikające z negatywnej weryfikacji dochodów najemcy, rezygnując z obowiązku podwyższania stawki czynszu w przypadku niewielkiej </w:t>
      </w:r>
      <w:r w:rsidR="00503E04">
        <w:rPr>
          <w:rFonts w:ascii="Times New Roman" w:eastAsia="Calibri" w:hAnsi="Times New Roman" w:cs="Times New Roman"/>
          <w:sz w:val="24"/>
          <w:szCs w:val="24"/>
        </w:rPr>
        <w:t xml:space="preserve">nadwyżki </w:t>
      </w:r>
      <w:r w:rsidR="00DB6949">
        <w:rPr>
          <w:rFonts w:ascii="Times New Roman" w:eastAsia="Calibri" w:hAnsi="Times New Roman" w:cs="Times New Roman"/>
          <w:sz w:val="24"/>
          <w:szCs w:val="24"/>
        </w:rPr>
        <w:t>uzyskiwanych przez gospodarstwo domowe dochodów</w:t>
      </w:r>
      <w:r w:rsidR="00DD4F8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56EAD">
        <w:rPr>
          <w:rFonts w:ascii="Times New Roman" w:eastAsia="Calibri" w:hAnsi="Times New Roman" w:cs="Times New Roman"/>
          <w:sz w:val="24"/>
          <w:szCs w:val="24"/>
        </w:rPr>
        <w:t xml:space="preserve">Zgodnie </w:t>
      </w:r>
      <w:r w:rsidR="006059DF">
        <w:rPr>
          <w:rFonts w:ascii="Times New Roman" w:eastAsia="Calibri" w:hAnsi="Times New Roman" w:cs="Times New Roman"/>
          <w:sz w:val="24"/>
          <w:szCs w:val="24"/>
        </w:rPr>
        <w:br/>
      </w:r>
      <w:r w:rsidR="00956EAD">
        <w:rPr>
          <w:rFonts w:ascii="Times New Roman" w:eastAsia="Calibri" w:hAnsi="Times New Roman" w:cs="Times New Roman"/>
          <w:sz w:val="24"/>
          <w:szCs w:val="24"/>
        </w:rPr>
        <w:t>z dotychczasowym brzmieniem przepisów towarzystwo budownictwa społecznego było zobowiązane do takiego podwyższenia nawet w sytuacji przekroczenia przez najemcę limitu dochodow</w:t>
      </w:r>
      <w:r w:rsidR="00DB6949">
        <w:rPr>
          <w:rFonts w:ascii="Times New Roman" w:eastAsia="Calibri" w:hAnsi="Times New Roman" w:cs="Times New Roman"/>
          <w:sz w:val="24"/>
          <w:szCs w:val="24"/>
        </w:rPr>
        <w:t>ego o 1 punkt procentowy</w:t>
      </w:r>
      <w:r w:rsidR="00956EAD">
        <w:rPr>
          <w:rFonts w:ascii="Times New Roman" w:eastAsia="Calibri" w:hAnsi="Times New Roman" w:cs="Times New Roman"/>
          <w:sz w:val="24"/>
          <w:szCs w:val="24"/>
        </w:rPr>
        <w:t xml:space="preserve">, co </w:t>
      </w:r>
      <w:r w:rsidR="00DB6949">
        <w:rPr>
          <w:rFonts w:ascii="Times New Roman" w:eastAsia="Calibri" w:hAnsi="Times New Roman" w:cs="Times New Roman"/>
          <w:sz w:val="24"/>
          <w:szCs w:val="24"/>
        </w:rPr>
        <w:t>mogło skutkować</w:t>
      </w:r>
      <w:r w:rsidR="00956EAD">
        <w:rPr>
          <w:rFonts w:ascii="Times New Roman" w:eastAsia="Calibri" w:hAnsi="Times New Roman" w:cs="Times New Roman"/>
          <w:sz w:val="24"/>
          <w:szCs w:val="24"/>
        </w:rPr>
        <w:t xml:space="preserve"> tym, że koszty operacyjne </w:t>
      </w:r>
      <w:r w:rsidR="00DB6949">
        <w:rPr>
          <w:rFonts w:ascii="Times New Roman" w:eastAsia="Calibri" w:hAnsi="Times New Roman" w:cs="Times New Roman"/>
          <w:sz w:val="24"/>
          <w:szCs w:val="24"/>
        </w:rPr>
        <w:t>przeprowadzenia przedmiotowej</w:t>
      </w:r>
      <w:r w:rsidR="00956EAD">
        <w:rPr>
          <w:rFonts w:ascii="Times New Roman" w:eastAsia="Calibri" w:hAnsi="Times New Roman" w:cs="Times New Roman"/>
          <w:sz w:val="24"/>
          <w:szCs w:val="24"/>
        </w:rPr>
        <w:t xml:space="preserve"> zmiany przewyższały wartość podwyżki.</w:t>
      </w:r>
      <w:r w:rsidR="00DB6949">
        <w:rPr>
          <w:rFonts w:ascii="Times New Roman" w:eastAsia="Calibri" w:hAnsi="Times New Roman" w:cs="Times New Roman"/>
          <w:sz w:val="24"/>
          <w:szCs w:val="24"/>
        </w:rPr>
        <w:t xml:space="preserve"> Zmiany mają na celu wyeliminowanie nie</w:t>
      </w:r>
      <w:r w:rsidR="00294F25">
        <w:rPr>
          <w:rFonts w:ascii="Times New Roman" w:eastAsia="Calibri" w:hAnsi="Times New Roman" w:cs="Times New Roman"/>
          <w:sz w:val="24"/>
          <w:szCs w:val="24"/>
        </w:rPr>
        <w:t>racjonalnego</w:t>
      </w:r>
      <w:r w:rsidR="00DB6949">
        <w:rPr>
          <w:rFonts w:ascii="Times New Roman" w:eastAsia="Calibri" w:hAnsi="Times New Roman" w:cs="Times New Roman"/>
          <w:sz w:val="24"/>
          <w:szCs w:val="24"/>
        </w:rPr>
        <w:t xml:space="preserve"> wykorzystania środków wynajmującego, uzależniając podwyższenie stawki czynszu w przypadku przekroczenia przez najemcę limitu dochodowego do 10% od decyzji właścicielskiej</w:t>
      </w:r>
      <w:r w:rsidR="0096059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34AB9" w:rsidRPr="00234AB9">
        <w:rPr>
          <w:rFonts w:ascii="Times New Roman" w:eastAsia="Calibri" w:hAnsi="Times New Roman" w:cs="Times New Roman"/>
          <w:b/>
          <w:sz w:val="24"/>
          <w:szCs w:val="24"/>
        </w:rPr>
        <w:t>art. 30 ust. 5 pkt 3a</w:t>
      </w:r>
      <w:r w:rsidR="0096059E">
        <w:rPr>
          <w:rFonts w:ascii="Times New Roman" w:eastAsia="Calibri" w:hAnsi="Times New Roman" w:cs="Times New Roman"/>
          <w:sz w:val="24"/>
          <w:szCs w:val="24"/>
        </w:rPr>
        <w:t>)</w:t>
      </w:r>
      <w:r w:rsidR="00DB6949">
        <w:rPr>
          <w:rFonts w:ascii="Times New Roman" w:eastAsia="Calibri" w:hAnsi="Times New Roman" w:cs="Times New Roman"/>
          <w:sz w:val="24"/>
          <w:szCs w:val="24"/>
        </w:rPr>
        <w:t>.</w:t>
      </w:r>
      <w:r w:rsidR="0096059E">
        <w:rPr>
          <w:rFonts w:ascii="Times New Roman" w:eastAsia="Calibri" w:hAnsi="Times New Roman" w:cs="Times New Roman"/>
          <w:sz w:val="24"/>
          <w:szCs w:val="24"/>
        </w:rPr>
        <w:t xml:space="preserve"> Wprowadzono również ograniczenie w sytuacji, gdy towarzystwo obligatoryjnie wypowiada umowę najmu w części dotyczącej czynszu, aby podwyżka nie mogła przekroczyć 200% czynszu dotychczasowego (</w:t>
      </w:r>
      <w:r w:rsidR="00234AB9" w:rsidRPr="00234AB9">
        <w:rPr>
          <w:rFonts w:ascii="Times New Roman" w:eastAsia="Calibri" w:hAnsi="Times New Roman" w:cs="Times New Roman"/>
          <w:b/>
          <w:sz w:val="24"/>
          <w:szCs w:val="24"/>
        </w:rPr>
        <w:t>art. 30 ust. 5 pkt 3</w:t>
      </w:r>
      <w:r w:rsidR="0096059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24EC9" w:rsidRDefault="00724EC9" w:rsidP="00AF7937">
      <w:pPr>
        <w:spacing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234AB9" w:rsidRPr="00234AB9">
        <w:rPr>
          <w:rFonts w:ascii="Times New Roman" w:eastAsia="Calibri" w:hAnsi="Times New Roman" w:cs="Times New Roman"/>
          <w:b/>
          <w:sz w:val="24"/>
          <w:szCs w:val="24"/>
        </w:rPr>
        <w:t>ust. 5b i 5c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234AB9" w:rsidRPr="00234AB9">
        <w:rPr>
          <w:rFonts w:ascii="Times New Roman" w:eastAsia="Calibri" w:hAnsi="Times New Roman" w:cs="Times New Roman"/>
          <w:b/>
          <w:sz w:val="24"/>
          <w:szCs w:val="24"/>
        </w:rPr>
        <w:t>art. 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ustawy nałożono na towarzystwo obowiązek </w:t>
      </w:r>
      <w:r w:rsidR="006F3D48">
        <w:rPr>
          <w:rFonts w:ascii="Times New Roman" w:eastAsia="Calibri" w:hAnsi="Times New Roman" w:cs="Times New Roman"/>
          <w:sz w:val="24"/>
          <w:szCs w:val="24"/>
        </w:rPr>
        <w:t>skrócenia okresu złożenia kolejnej deklaracji o średnim miesięcznym dochodzie przypadającym na gospodarstwo domowe, w sytuacji obniżenia dochodów najemcy, a tym samym wypowiedzenia umowy najmu w części dotyczącej czynszu, ustalając stawkę na niższym poziomie.</w:t>
      </w:r>
    </w:p>
    <w:p w:rsidR="00536060" w:rsidRDefault="00251F61" w:rsidP="00456AD9">
      <w:pPr>
        <w:spacing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Konsekwencją występujących problemów interpretacyjnych jest zawarta w </w:t>
      </w:r>
      <w:r w:rsidRPr="00251F61">
        <w:rPr>
          <w:rFonts w:ascii="Times New Roman" w:eastAsia="Calibri" w:hAnsi="Times New Roman" w:cs="Times New Roman"/>
          <w:b/>
          <w:sz w:val="24"/>
          <w:szCs w:val="24"/>
        </w:rPr>
        <w:t>art.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ustawy zmienianej propozycja zmiany art. 9a </w:t>
      </w:r>
      <w:r w:rsidRPr="00251F61">
        <w:rPr>
          <w:rFonts w:ascii="Times New Roman" w:eastAsia="Calibri" w:hAnsi="Times New Roman" w:cs="Times New Roman"/>
          <w:i/>
          <w:sz w:val="24"/>
          <w:szCs w:val="24"/>
        </w:rPr>
        <w:t>ustawy o ochronie praw lokatorów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polegająca na doprecyzowaniu, w jakim zakresie należy stosować przepisy </w:t>
      </w:r>
      <w:r w:rsidRPr="00251F61">
        <w:rPr>
          <w:rFonts w:ascii="Times New Roman" w:eastAsia="Calibri" w:hAnsi="Times New Roman" w:cs="Times New Roman"/>
          <w:i/>
          <w:sz w:val="24"/>
          <w:szCs w:val="24"/>
        </w:rPr>
        <w:t>ustawy o niektórych formach (…)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251F61">
        <w:rPr>
          <w:rFonts w:ascii="Times New Roman" w:eastAsia="Calibri" w:hAnsi="Times New Roman" w:cs="Times New Roman"/>
          <w:i/>
          <w:sz w:val="24"/>
          <w:szCs w:val="24"/>
        </w:rPr>
        <w:t>ustawy o ochronie praw lokatorów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zasobów towarzystw budownictwa społecznego wybudowanych przy wykorzystaniu kredytu udzielonego przez BGK na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podstawie wniosków o kredyt złożonych do dnia 30 września 2009 r. lub przy wykorzystaniu finansowania zwrotnego, a także bez udziału tych środków.</w:t>
      </w:r>
    </w:p>
    <w:p w:rsidR="00646BA4" w:rsidRPr="00536060" w:rsidRDefault="001E753E" w:rsidP="00456AD9">
      <w:pPr>
        <w:spacing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EDC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 uwagi na przewidzianą</w:t>
      </w:r>
      <w:r w:rsidR="0053606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215EDC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 ustawie zmianę zasad i warunków najmu przez podmioty korzystające z preferencyjnego finansowania w ramach rządowego programu popierania budownictwa mieszkaniowego, koniecznym jest wprowadzenie </w:t>
      </w:r>
      <w:r w:rsidR="00ED381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odpowiednich </w:t>
      </w:r>
      <w:r w:rsidRPr="00215ED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przepis</w:t>
      </w:r>
      <w:r w:rsidR="00ED3812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ów</w:t>
      </w:r>
      <w:r w:rsidRPr="00215ED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 xml:space="preserve"> </w:t>
      </w:r>
      <w:r w:rsidR="00ED3812" w:rsidRPr="00215ED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przejściow</w:t>
      </w:r>
      <w:r w:rsidR="00ED3812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ych</w:t>
      </w:r>
      <w:r w:rsidR="00ED3812" w:rsidRPr="00215ED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 xml:space="preserve"> </w:t>
      </w:r>
      <w:r w:rsidRPr="00215ED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(art.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 xml:space="preserve"> 4</w:t>
      </w:r>
      <w:r w:rsidR="00ED3812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-7</w:t>
      </w:r>
      <w:r w:rsidRPr="00215ED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)</w:t>
      </w:r>
      <w:r w:rsidR="00E20303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 xml:space="preserve">, </w:t>
      </w:r>
      <w:r w:rsidR="00E20303" w:rsidRPr="00E2030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k</w:t>
      </w:r>
      <w:r w:rsidRPr="00E2030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ór</w:t>
      </w:r>
      <w:r w:rsidR="00E2030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zakłada</w:t>
      </w:r>
      <w:r w:rsidR="00E2030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ją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, że do przedsięwzięć inwestycyjno-budowlanych, rozpoczętych </w:t>
      </w:r>
      <w:r w:rsidRPr="00215EDC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przed dniem wejścia w życie ustawy nowelizującej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zastosowanie będą miały przepisy znowelizowanej ustawy.</w:t>
      </w:r>
      <w:r w:rsidR="00646BA4" w:rsidRPr="00646BA4">
        <w:rPr>
          <w:rFonts w:ascii="Times New Roman" w:eastAsia="Calibri" w:hAnsi="Times New Roman" w:cs="Times New Roman"/>
          <w:sz w:val="24"/>
          <w:szCs w:val="24"/>
        </w:rPr>
        <w:t xml:space="preserve">Przewiduje się, że </w:t>
      </w:r>
      <w:r w:rsidR="002B2306">
        <w:rPr>
          <w:rFonts w:ascii="Times New Roman" w:eastAsia="Calibri" w:hAnsi="Times New Roman" w:cs="Times New Roman"/>
          <w:sz w:val="24"/>
          <w:szCs w:val="24"/>
        </w:rPr>
        <w:t>ustawa</w:t>
      </w:r>
      <w:r w:rsidR="00646BA4" w:rsidRPr="00646BA4">
        <w:rPr>
          <w:rFonts w:ascii="Times New Roman" w:eastAsia="Calibri" w:hAnsi="Times New Roman" w:cs="Times New Roman"/>
          <w:sz w:val="24"/>
          <w:szCs w:val="24"/>
        </w:rPr>
        <w:t xml:space="preserve"> wejdzie w życie </w:t>
      </w:r>
      <w:r w:rsidR="002B2306" w:rsidRPr="002B2306">
        <w:rPr>
          <w:rFonts w:ascii="Times New Roman" w:eastAsia="Calibri" w:hAnsi="Times New Roman" w:cs="Times New Roman"/>
          <w:sz w:val="24"/>
          <w:szCs w:val="24"/>
        </w:rPr>
        <w:t>po upływie 14 dni od dnia ogłoszenia</w:t>
      </w:r>
      <w:r w:rsidR="00536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3313" w:rsidRPr="00BC3313">
        <w:rPr>
          <w:rFonts w:ascii="Times New Roman" w:eastAsia="Calibri" w:hAnsi="Times New Roman" w:cs="Times New Roman"/>
          <w:sz w:val="24"/>
          <w:szCs w:val="24"/>
        </w:rPr>
        <w:t>(</w:t>
      </w:r>
      <w:r w:rsidR="00E45F44">
        <w:rPr>
          <w:rFonts w:ascii="Times New Roman" w:eastAsia="Calibri" w:hAnsi="Times New Roman" w:cs="Times New Roman"/>
          <w:b/>
          <w:sz w:val="24"/>
          <w:szCs w:val="24"/>
        </w:rPr>
        <w:t>art.</w:t>
      </w:r>
      <w:r w:rsidR="00215EDC"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  <w:r w:rsidR="00ED381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8</w:t>
      </w:r>
      <w:r w:rsidR="009B3ED2">
        <w:rPr>
          <w:rFonts w:ascii="Times New Roman" w:eastAsia="Calibri" w:hAnsi="Times New Roman" w:cs="Times New Roman"/>
          <w:sz w:val="24"/>
          <w:szCs w:val="24"/>
        </w:rPr>
        <w:t>)</w:t>
      </w:r>
      <w:r w:rsidR="00646BA4" w:rsidRPr="00646BA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31E30" w:rsidRPr="004C7F5D" w:rsidRDefault="00131E30" w:rsidP="00456AD9">
      <w:pPr>
        <w:spacing w:after="120" w:line="240" w:lineRule="exact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4C7F5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Przedkładany projekt </w:t>
      </w:r>
      <w:r w:rsidR="002B230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ustawy</w:t>
      </w:r>
      <w:r w:rsidRPr="004C7F5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jest zgodny z prawem Unii Europejskiej. </w:t>
      </w:r>
    </w:p>
    <w:p w:rsidR="00131E30" w:rsidRPr="004C7F5D" w:rsidRDefault="00131E30" w:rsidP="00456AD9">
      <w:pPr>
        <w:spacing w:after="120" w:line="240" w:lineRule="exact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131E30" w:rsidRPr="004C7F5D" w:rsidRDefault="00131E30" w:rsidP="00456AD9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F5D">
        <w:rPr>
          <w:rFonts w:ascii="Times New Roman" w:eastAsia="Calibri" w:hAnsi="Times New Roman" w:cs="Times New Roman"/>
          <w:sz w:val="24"/>
          <w:szCs w:val="24"/>
        </w:rPr>
        <w:t xml:space="preserve">Projektowana regulacja nie mieści się w zakresie przedmiotowym zagadnień podlegających konsultacjom z Europejskim Bankiem Centralnym zgodnie z art. 2 ust. 1 </w:t>
      </w:r>
      <w:r w:rsidRPr="004C7F5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decyzji Rady </w:t>
      </w:r>
      <w:r w:rsidRPr="004C7F5D">
        <w:rPr>
          <w:rFonts w:ascii="Times New Roman" w:eastAsia="Calibri" w:hAnsi="Times New Roman" w:cs="Times New Roman"/>
          <w:i/>
          <w:iCs/>
          <w:sz w:val="24"/>
          <w:szCs w:val="24"/>
        </w:rPr>
        <w:br/>
        <w:t>z dnia 29 czerwca 1998 r. w sprawie konsultacji Europejskiego Banku Centralnego udzielanych władzom krajowym w sprawie projektów przepisów prawnych</w:t>
      </w:r>
      <w:r w:rsidRPr="004C7F5D">
        <w:rPr>
          <w:rFonts w:ascii="Times New Roman" w:eastAsia="Calibri" w:hAnsi="Times New Roman" w:cs="Times New Roman"/>
          <w:sz w:val="24"/>
          <w:szCs w:val="24"/>
        </w:rPr>
        <w:t xml:space="preserve"> (Dz. U</w:t>
      </w:r>
      <w:r w:rsidR="003D40E5">
        <w:rPr>
          <w:rFonts w:ascii="Times New Roman" w:eastAsia="Calibri" w:hAnsi="Times New Roman" w:cs="Times New Roman"/>
          <w:sz w:val="24"/>
          <w:szCs w:val="24"/>
        </w:rPr>
        <w:t>rz</w:t>
      </w:r>
      <w:r w:rsidRPr="004C7F5D">
        <w:rPr>
          <w:rFonts w:ascii="Times New Roman" w:eastAsia="Calibri" w:hAnsi="Times New Roman" w:cs="Times New Roman"/>
          <w:sz w:val="24"/>
          <w:szCs w:val="24"/>
        </w:rPr>
        <w:t>. UE L 189 z 3.07.1998 r., s. 42; Dz. U</w:t>
      </w:r>
      <w:r w:rsidR="003D40E5">
        <w:rPr>
          <w:rFonts w:ascii="Times New Roman" w:eastAsia="Calibri" w:hAnsi="Times New Roman" w:cs="Times New Roman"/>
          <w:sz w:val="24"/>
          <w:szCs w:val="24"/>
        </w:rPr>
        <w:t>rz</w:t>
      </w:r>
      <w:r w:rsidRPr="004C7F5D">
        <w:rPr>
          <w:rFonts w:ascii="Times New Roman" w:eastAsia="Calibri" w:hAnsi="Times New Roman" w:cs="Times New Roman"/>
          <w:sz w:val="24"/>
          <w:szCs w:val="24"/>
        </w:rPr>
        <w:t>. UE Polskie wydanie specjalne, rozdz. 1, t. 1, str. 446).</w:t>
      </w:r>
    </w:p>
    <w:p w:rsidR="00427407" w:rsidRPr="004C7F5D" w:rsidRDefault="00131E30" w:rsidP="00456AD9">
      <w:pPr>
        <w:suppressAutoHyphens/>
        <w:autoSpaceDE w:val="0"/>
        <w:autoSpaceDN w:val="0"/>
        <w:adjustRightInd w:val="0"/>
        <w:spacing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7F5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Projekt </w:t>
      </w:r>
      <w:r w:rsidR="002B2306">
        <w:rPr>
          <w:rFonts w:ascii="Times New Roman" w:eastAsia="Calibri" w:hAnsi="Times New Roman" w:cs="Times New Roman"/>
          <w:sz w:val="24"/>
          <w:szCs w:val="24"/>
          <w:lang w:eastAsia="pl-PL"/>
        </w:rPr>
        <w:t>ustawy</w:t>
      </w:r>
      <w:r w:rsidR="00B402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C7F5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 zawiera przepisów technicznych i w związku z tym nie podlega procedurze notyfikacji w rozumieniu przepisów </w:t>
      </w:r>
      <w:r w:rsidRPr="004C7F5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rozporządzenia Rady Ministr</w:t>
      </w:r>
      <w:r w:rsidR="00456AD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ów </w:t>
      </w:r>
      <w:r w:rsidR="009B3ED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/>
      </w:r>
      <w:r w:rsidR="00456AD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z dnia 23 grudnia 2002 r. </w:t>
      </w:r>
      <w:r w:rsidRPr="004C7F5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 sprawie sposobu funkcjonowania krajowego systemu notyfikacji norm i aktów prawnych</w:t>
      </w:r>
      <w:r w:rsidR="00456A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C7F5D">
        <w:rPr>
          <w:rFonts w:ascii="Times New Roman" w:eastAsia="Calibri" w:hAnsi="Times New Roman" w:cs="Times New Roman"/>
          <w:sz w:val="24"/>
          <w:szCs w:val="24"/>
          <w:lang w:eastAsia="pl-PL"/>
        </w:rPr>
        <w:t>(Dz. U. Nr 239, poz. 2039, z późn. zm.).</w:t>
      </w:r>
    </w:p>
    <w:p w:rsidR="00061E71" w:rsidRPr="00B83E3A" w:rsidRDefault="00061E71" w:rsidP="00B83E3A">
      <w:pPr>
        <w:suppressAutoHyphens/>
        <w:autoSpaceDE w:val="0"/>
        <w:autoSpaceDN w:val="0"/>
        <w:adjustRightInd w:val="0"/>
        <w:spacing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7F5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przepisami </w:t>
      </w:r>
      <w:r w:rsidRPr="004C7F5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ustawy z dnia 7 lipca 2005 r. o działalności lobbingowej w procesie stanowienia prawa </w:t>
      </w:r>
      <w:r w:rsidRPr="004C7F5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(Dz. U. Nr 169, poz. 1414, z późn. zm.) projekt został zamieszczony </w:t>
      </w:r>
      <w:r w:rsidR="00456AD9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4C7F5D">
        <w:rPr>
          <w:rFonts w:ascii="Times New Roman" w:eastAsia="Calibri" w:hAnsi="Times New Roman" w:cs="Times New Roman"/>
          <w:sz w:val="24"/>
          <w:szCs w:val="24"/>
          <w:lang w:eastAsia="pl-PL"/>
        </w:rPr>
        <w:t>w Biuletynie Informacji Publicznej Rządowego Centrum Legislacji.</w:t>
      </w:r>
    </w:p>
    <w:sectPr w:rsidR="00061E71" w:rsidRPr="00B83E3A" w:rsidSect="00C10FF1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389" w:rsidRDefault="005E4389" w:rsidP="00131E30">
      <w:pPr>
        <w:spacing w:after="0" w:line="240" w:lineRule="auto"/>
      </w:pPr>
      <w:r>
        <w:separator/>
      </w:r>
    </w:p>
  </w:endnote>
  <w:endnote w:type="continuationSeparator" w:id="1">
    <w:p w:rsidR="005E4389" w:rsidRDefault="005E4389" w:rsidP="0013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65156"/>
      <w:docPartObj>
        <w:docPartGallery w:val="Page Numbers (Bottom of Page)"/>
        <w:docPartUnique/>
      </w:docPartObj>
    </w:sdtPr>
    <w:sdtContent>
      <w:p w:rsidR="00094180" w:rsidRDefault="00B36E14">
        <w:pPr>
          <w:pStyle w:val="Stopka"/>
          <w:jc w:val="center"/>
        </w:pPr>
        <w:fldSimple w:instr="PAGE   \* MERGEFORMAT">
          <w:r w:rsidR="00FA27C7">
            <w:rPr>
              <w:noProof/>
            </w:rPr>
            <w:t>5</w:t>
          </w:r>
        </w:fldSimple>
      </w:p>
    </w:sdtContent>
  </w:sdt>
  <w:p w:rsidR="00094180" w:rsidRDefault="000941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389" w:rsidRDefault="005E4389" w:rsidP="00131E30">
      <w:pPr>
        <w:spacing w:after="0" w:line="240" w:lineRule="auto"/>
      </w:pPr>
      <w:r>
        <w:separator/>
      </w:r>
    </w:p>
  </w:footnote>
  <w:footnote w:type="continuationSeparator" w:id="1">
    <w:p w:rsidR="005E4389" w:rsidRDefault="005E4389" w:rsidP="00131E30">
      <w:pPr>
        <w:spacing w:after="0" w:line="240" w:lineRule="auto"/>
      </w:pPr>
      <w:r>
        <w:continuationSeparator/>
      </w:r>
    </w:p>
  </w:footnote>
  <w:footnote w:id="2">
    <w:p w:rsidR="00094180" w:rsidRPr="00CE62C4" w:rsidRDefault="00094180" w:rsidP="00CE62C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E62C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E62C4">
        <w:rPr>
          <w:rFonts w:ascii="Times New Roman" w:hAnsi="Times New Roman" w:cs="Times New Roman"/>
          <w:sz w:val="16"/>
          <w:szCs w:val="16"/>
        </w:rPr>
        <w:t xml:space="preserve"> Przykładowo, w przypadku partycypanta użytkującego mieszkanie w okresie od 1 stycznia 2015 r. do 31 grudnia 2015 r. współczynnik ten wynosił „1”, a w</w:t>
      </w:r>
      <w:r>
        <w:rPr>
          <w:rFonts w:ascii="Times New Roman" w:hAnsi="Times New Roman" w:cs="Times New Roman"/>
          <w:sz w:val="16"/>
          <w:szCs w:val="16"/>
        </w:rPr>
        <w:t xml:space="preserve"> przypadku partycypanta użytkują</w:t>
      </w:r>
      <w:r w:rsidRPr="00CE62C4">
        <w:rPr>
          <w:rFonts w:ascii="Times New Roman" w:hAnsi="Times New Roman" w:cs="Times New Roman"/>
          <w:sz w:val="16"/>
          <w:szCs w:val="16"/>
        </w:rPr>
        <w:t>cego lokal w okresie od 2 stycznia 2015 r. do 30 grudnia 2015 r. – „0”.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5D5D"/>
    <w:multiLevelType w:val="hybridMultilevel"/>
    <w:tmpl w:val="E738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1BE6"/>
    <w:multiLevelType w:val="hybridMultilevel"/>
    <w:tmpl w:val="0F3CEF32"/>
    <w:lvl w:ilvl="0" w:tplc="A0C679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D3D6C2D"/>
    <w:multiLevelType w:val="hybridMultilevel"/>
    <w:tmpl w:val="98963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67EDF"/>
    <w:multiLevelType w:val="hybridMultilevel"/>
    <w:tmpl w:val="2FA67B30"/>
    <w:lvl w:ilvl="0" w:tplc="7694A2A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D175F"/>
    <w:multiLevelType w:val="hybridMultilevel"/>
    <w:tmpl w:val="B0C885B8"/>
    <w:lvl w:ilvl="0" w:tplc="C144F9EC">
      <w:start w:val="1"/>
      <w:numFmt w:val="lowerLetter"/>
      <w:lvlText w:val="%1)"/>
      <w:lvlJc w:val="left"/>
      <w:pPr>
        <w:ind w:left="971" w:hanging="360"/>
      </w:pPr>
      <w:rPr>
        <w:rFonts w:hint="default"/>
      </w:rPr>
    </w:lvl>
    <w:lvl w:ilvl="1" w:tplc="479CA08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ind w:left="67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E30"/>
    <w:rsid w:val="0000178C"/>
    <w:rsid w:val="00001A63"/>
    <w:rsid w:val="0000467E"/>
    <w:rsid w:val="000117F6"/>
    <w:rsid w:val="000151AA"/>
    <w:rsid w:val="000161CC"/>
    <w:rsid w:val="000210F1"/>
    <w:rsid w:val="00033926"/>
    <w:rsid w:val="0003685B"/>
    <w:rsid w:val="00041090"/>
    <w:rsid w:val="000478DB"/>
    <w:rsid w:val="00047DF6"/>
    <w:rsid w:val="00052FCA"/>
    <w:rsid w:val="0005528A"/>
    <w:rsid w:val="00057D81"/>
    <w:rsid w:val="00060AD0"/>
    <w:rsid w:val="00061E71"/>
    <w:rsid w:val="00063088"/>
    <w:rsid w:val="0006429C"/>
    <w:rsid w:val="0006773B"/>
    <w:rsid w:val="00074199"/>
    <w:rsid w:val="0009290D"/>
    <w:rsid w:val="00094067"/>
    <w:rsid w:val="00094180"/>
    <w:rsid w:val="00094F40"/>
    <w:rsid w:val="000A043B"/>
    <w:rsid w:val="000A1721"/>
    <w:rsid w:val="000A1745"/>
    <w:rsid w:val="000A254E"/>
    <w:rsid w:val="000A5CF9"/>
    <w:rsid w:val="000B14D2"/>
    <w:rsid w:val="000B4D29"/>
    <w:rsid w:val="000B7B18"/>
    <w:rsid w:val="000D2D81"/>
    <w:rsid w:val="000D6954"/>
    <w:rsid w:val="000F1058"/>
    <w:rsid w:val="000F58F9"/>
    <w:rsid w:val="000F7B00"/>
    <w:rsid w:val="00106946"/>
    <w:rsid w:val="0010784A"/>
    <w:rsid w:val="00116055"/>
    <w:rsid w:val="00122974"/>
    <w:rsid w:val="00125FEB"/>
    <w:rsid w:val="0012663A"/>
    <w:rsid w:val="00127DCC"/>
    <w:rsid w:val="00131E30"/>
    <w:rsid w:val="00137B7F"/>
    <w:rsid w:val="001410DC"/>
    <w:rsid w:val="00164D3B"/>
    <w:rsid w:val="0016517D"/>
    <w:rsid w:val="00167F18"/>
    <w:rsid w:val="001715E3"/>
    <w:rsid w:val="001756D6"/>
    <w:rsid w:val="001807C3"/>
    <w:rsid w:val="00181192"/>
    <w:rsid w:val="001928E2"/>
    <w:rsid w:val="001A1D48"/>
    <w:rsid w:val="001B16E1"/>
    <w:rsid w:val="001C1D3E"/>
    <w:rsid w:val="001C273C"/>
    <w:rsid w:val="001C331C"/>
    <w:rsid w:val="001C3863"/>
    <w:rsid w:val="001D7983"/>
    <w:rsid w:val="001E119A"/>
    <w:rsid w:val="001E1DAF"/>
    <w:rsid w:val="001E35F5"/>
    <w:rsid w:val="001E7150"/>
    <w:rsid w:val="001E753E"/>
    <w:rsid w:val="001E7A0C"/>
    <w:rsid w:val="001E7D59"/>
    <w:rsid w:val="001F131F"/>
    <w:rsid w:val="001F6CB0"/>
    <w:rsid w:val="001F7B64"/>
    <w:rsid w:val="00202AFD"/>
    <w:rsid w:val="0020316B"/>
    <w:rsid w:val="0020434A"/>
    <w:rsid w:val="00205BA0"/>
    <w:rsid w:val="00210BDE"/>
    <w:rsid w:val="00213FB7"/>
    <w:rsid w:val="00215EDC"/>
    <w:rsid w:val="00223B4B"/>
    <w:rsid w:val="00223DEE"/>
    <w:rsid w:val="00224B06"/>
    <w:rsid w:val="00227977"/>
    <w:rsid w:val="00227F74"/>
    <w:rsid w:val="00234AB9"/>
    <w:rsid w:val="002356BD"/>
    <w:rsid w:val="00236C9C"/>
    <w:rsid w:val="00241911"/>
    <w:rsid w:val="00241DB8"/>
    <w:rsid w:val="0024442E"/>
    <w:rsid w:val="00251F61"/>
    <w:rsid w:val="0025251E"/>
    <w:rsid w:val="00257819"/>
    <w:rsid w:val="00262A81"/>
    <w:rsid w:val="0026616D"/>
    <w:rsid w:val="002715FB"/>
    <w:rsid w:val="00272512"/>
    <w:rsid w:val="00274E2E"/>
    <w:rsid w:val="00276C1D"/>
    <w:rsid w:val="00281EDC"/>
    <w:rsid w:val="00283496"/>
    <w:rsid w:val="00290D9F"/>
    <w:rsid w:val="00290E90"/>
    <w:rsid w:val="00290F4D"/>
    <w:rsid w:val="00294F25"/>
    <w:rsid w:val="00296081"/>
    <w:rsid w:val="002A0CEE"/>
    <w:rsid w:val="002A3957"/>
    <w:rsid w:val="002A7EDC"/>
    <w:rsid w:val="002B2306"/>
    <w:rsid w:val="002B6250"/>
    <w:rsid w:val="002C037E"/>
    <w:rsid w:val="002C4AFF"/>
    <w:rsid w:val="002C59C7"/>
    <w:rsid w:val="002C5EA6"/>
    <w:rsid w:val="002D3EEA"/>
    <w:rsid w:val="002D5679"/>
    <w:rsid w:val="002E0464"/>
    <w:rsid w:val="002E0C8F"/>
    <w:rsid w:val="002F1D76"/>
    <w:rsid w:val="002F1D84"/>
    <w:rsid w:val="002F1E57"/>
    <w:rsid w:val="002F22F2"/>
    <w:rsid w:val="002F2AB6"/>
    <w:rsid w:val="002F76A6"/>
    <w:rsid w:val="002F7EE1"/>
    <w:rsid w:val="00304528"/>
    <w:rsid w:val="0030552B"/>
    <w:rsid w:val="003122BC"/>
    <w:rsid w:val="0031406C"/>
    <w:rsid w:val="00314382"/>
    <w:rsid w:val="00314BEC"/>
    <w:rsid w:val="00320792"/>
    <w:rsid w:val="00320B45"/>
    <w:rsid w:val="003219F6"/>
    <w:rsid w:val="00324E51"/>
    <w:rsid w:val="00342A5C"/>
    <w:rsid w:val="003526B6"/>
    <w:rsid w:val="00352C1C"/>
    <w:rsid w:val="003571F0"/>
    <w:rsid w:val="003608EB"/>
    <w:rsid w:val="00361DD3"/>
    <w:rsid w:val="00362457"/>
    <w:rsid w:val="00366FC9"/>
    <w:rsid w:val="003726EA"/>
    <w:rsid w:val="00375DA2"/>
    <w:rsid w:val="00377691"/>
    <w:rsid w:val="00390552"/>
    <w:rsid w:val="003929F1"/>
    <w:rsid w:val="00396297"/>
    <w:rsid w:val="003B73B3"/>
    <w:rsid w:val="003C3039"/>
    <w:rsid w:val="003D246B"/>
    <w:rsid w:val="003D40E5"/>
    <w:rsid w:val="003D6D3B"/>
    <w:rsid w:val="003E00C0"/>
    <w:rsid w:val="003E06D3"/>
    <w:rsid w:val="003E45A8"/>
    <w:rsid w:val="003E5EDC"/>
    <w:rsid w:val="00400E1D"/>
    <w:rsid w:val="00401E2B"/>
    <w:rsid w:val="004118E0"/>
    <w:rsid w:val="00411F24"/>
    <w:rsid w:val="00412F25"/>
    <w:rsid w:val="00413EF9"/>
    <w:rsid w:val="00423C7C"/>
    <w:rsid w:val="00424BA4"/>
    <w:rsid w:val="0042556B"/>
    <w:rsid w:val="00427407"/>
    <w:rsid w:val="00427B5A"/>
    <w:rsid w:val="00430092"/>
    <w:rsid w:val="00432375"/>
    <w:rsid w:val="00435B52"/>
    <w:rsid w:val="00452F03"/>
    <w:rsid w:val="00454D6C"/>
    <w:rsid w:val="00456AD9"/>
    <w:rsid w:val="00456DDC"/>
    <w:rsid w:val="00457C43"/>
    <w:rsid w:val="004606B4"/>
    <w:rsid w:val="00461910"/>
    <w:rsid w:val="00462C31"/>
    <w:rsid w:val="00463F9C"/>
    <w:rsid w:val="004656F0"/>
    <w:rsid w:val="004665E3"/>
    <w:rsid w:val="00470949"/>
    <w:rsid w:val="00470D62"/>
    <w:rsid w:val="00474ACD"/>
    <w:rsid w:val="004800BA"/>
    <w:rsid w:val="00482D04"/>
    <w:rsid w:val="004839F5"/>
    <w:rsid w:val="004867E9"/>
    <w:rsid w:val="004906DF"/>
    <w:rsid w:val="00491D3D"/>
    <w:rsid w:val="00492A4B"/>
    <w:rsid w:val="004A022D"/>
    <w:rsid w:val="004B33C2"/>
    <w:rsid w:val="004C4F67"/>
    <w:rsid w:val="004C7F5D"/>
    <w:rsid w:val="004D3B7E"/>
    <w:rsid w:val="004D3F06"/>
    <w:rsid w:val="004E2855"/>
    <w:rsid w:val="004E77D7"/>
    <w:rsid w:val="004E7D3B"/>
    <w:rsid w:val="004F148F"/>
    <w:rsid w:val="004F1F93"/>
    <w:rsid w:val="005005D7"/>
    <w:rsid w:val="00503E04"/>
    <w:rsid w:val="00504F22"/>
    <w:rsid w:val="0051273A"/>
    <w:rsid w:val="00514D53"/>
    <w:rsid w:val="00523F64"/>
    <w:rsid w:val="0052632D"/>
    <w:rsid w:val="00527445"/>
    <w:rsid w:val="00535DB4"/>
    <w:rsid w:val="00536060"/>
    <w:rsid w:val="005427FB"/>
    <w:rsid w:val="00551629"/>
    <w:rsid w:val="00556254"/>
    <w:rsid w:val="005574F1"/>
    <w:rsid w:val="00563BDC"/>
    <w:rsid w:val="00563D34"/>
    <w:rsid w:val="005700D1"/>
    <w:rsid w:val="005717BC"/>
    <w:rsid w:val="0057266F"/>
    <w:rsid w:val="005756DF"/>
    <w:rsid w:val="00575826"/>
    <w:rsid w:val="00576720"/>
    <w:rsid w:val="00582266"/>
    <w:rsid w:val="0058249E"/>
    <w:rsid w:val="00582E44"/>
    <w:rsid w:val="00591CBD"/>
    <w:rsid w:val="00595266"/>
    <w:rsid w:val="005965A4"/>
    <w:rsid w:val="005A4ADE"/>
    <w:rsid w:val="005A4E13"/>
    <w:rsid w:val="005A6C4E"/>
    <w:rsid w:val="005B4538"/>
    <w:rsid w:val="005B61E0"/>
    <w:rsid w:val="005C198F"/>
    <w:rsid w:val="005D0556"/>
    <w:rsid w:val="005D4268"/>
    <w:rsid w:val="005D473D"/>
    <w:rsid w:val="005D53B8"/>
    <w:rsid w:val="005D6073"/>
    <w:rsid w:val="005D777A"/>
    <w:rsid w:val="005E2427"/>
    <w:rsid w:val="005E4389"/>
    <w:rsid w:val="005E790B"/>
    <w:rsid w:val="005F264F"/>
    <w:rsid w:val="005F2B5B"/>
    <w:rsid w:val="006059DF"/>
    <w:rsid w:val="00606EC2"/>
    <w:rsid w:val="00610893"/>
    <w:rsid w:val="00621B76"/>
    <w:rsid w:val="00622AF4"/>
    <w:rsid w:val="0062534C"/>
    <w:rsid w:val="00635674"/>
    <w:rsid w:val="00643923"/>
    <w:rsid w:val="00644A7F"/>
    <w:rsid w:val="00646BA4"/>
    <w:rsid w:val="00654E2F"/>
    <w:rsid w:val="006558A6"/>
    <w:rsid w:val="00656295"/>
    <w:rsid w:val="00657861"/>
    <w:rsid w:val="006579F0"/>
    <w:rsid w:val="00660B22"/>
    <w:rsid w:val="00664410"/>
    <w:rsid w:val="0067394E"/>
    <w:rsid w:val="00677AA2"/>
    <w:rsid w:val="00690441"/>
    <w:rsid w:val="006936E1"/>
    <w:rsid w:val="00693778"/>
    <w:rsid w:val="00693ED0"/>
    <w:rsid w:val="006966E5"/>
    <w:rsid w:val="006A0FC2"/>
    <w:rsid w:val="006C181B"/>
    <w:rsid w:val="006C4392"/>
    <w:rsid w:val="006C595F"/>
    <w:rsid w:val="006C5B16"/>
    <w:rsid w:val="006C6D1F"/>
    <w:rsid w:val="006C76E3"/>
    <w:rsid w:val="006D6431"/>
    <w:rsid w:val="006F2C79"/>
    <w:rsid w:val="006F3392"/>
    <w:rsid w:val="006F39EB"/>
    <w:rsid w:val="006F3D48"/>
    <w:rsid w:val="007007F0"/>
    <w:rsid w:val="00700A38"/>
    <w:rsid w:val="0070498E"/>
    <w:rsid w:val="00706795"/>
    <w:rsid w:val="00706BFF"/>
    <w:rsid w:val="0070756F"/>
    <w:rsid w:val="007076B4"/>
    <w:rsid w:val="00712570"/>
    <w:rsid w:val="00715618"/>
    <w:rsid w:val="00717315"/>
    <w:rsid w:val="007176A1"/>
    <w:rsid w:val="00721AD2"/>
    <w:rsid w:val="00723D09"/>
    <w:rsid w:val="00724EC9"/>
    <w:rsid w:val="00726FD8"/>
    <w:rsid w:val="007348D4"/>
    <w:rsid w:val="007367C6"/>
    <w:rsid w:val="00737E01"/>
    <w:rsid w:val="007431DF"/>
    <w:rsid w:val="0074563E"/>
    <w:rsid w:val="00746754"/>
    <w:rsid w:val="00757836"/>
    <w:rsid w:val="00761080"/>
    <w:rsid w:val="00761734"/>
    <w:rsid w:val="00762333"/>
    <w:rsid w:val="00765932"/>
    <w:rsid w:val="00766D0F"/>
    <w:rsid w:val="00772C5E"/>
    <w:rsid w:val="00773C53"/>
    <w:rsid w:val="007806EE"/>
    <w:rsid w:val="0078232E"/>
    <w:rsid w:val="007854AC"/>
    <w:rsid w:val="007875FB"/>
    <w:rsid w:val="0079115B"/>
    <w:rsid w:val="0079120D"/>
    <w:rsid w:val="00791344"/>
    <w:rsid w:val="00792E40"/>
    <w:rsid w:val="00793D3C"/>
    <w:rsid w:val="007A1DB8"/>
    <w:rsid w:val="007A2940"/>
    <w:rsid w:val="007A49C7"/>
    <w:rsid w:val="007C0A5C"/>
    <w:rsid w:val="007C1147"/>
    <w:rsid w:val="007C7FDC"/>
    <w:rsid w:val="007D1ECC"/>
    <w:rsid w:val="007F0D3C"/>
    <w:rsid w:val="007F2F65"/>
    <w:rsid w:val="00810C3E"/>
    <w:rsid w:val="00812C80"/>
    <w:rsid w:val="0083356F"/>
    <w:rsid w:val="00833F39"/>
    <w:rsid w:val="0084071F"/>
    <w:rsid w:val="00840AA1"/>
    <w:rsid w:val="00840F4A"/>
    <w:rsid w:val="00853D0F"/>
    <w:rsid w:val="00855181"/>
    <w:rsid w:val="00863EAD"/>
    <w:rsid w:val="00865611"/>
    <w:rsid w:val="00866B63"/>
    <w:rsid w:val="00870CDE"/>
    <w:rsid w:val="00874B64"/>
    <w:rsid w:val="00883925"/>
    <w:rsid w:val="008859E6"/>
    <w:rsid w:val="008876BC"/>
    <w:rsid w:val="00893281"/>
    <w:rsid w:val="00897E6B"/>
    <w:rsid w:val="008A23BF"/>
    <w:rsid w:val="008B27CF"/>
    <w:rsid w:val="008C007E"/>
    <w:rsid w:val="008C41C8"/>
    <w:rsid w:val="008C61B6"/>
    <w:rsid w:val="008D0556"/>
    <w:rsid w:val="008D7380"/>
    <w:rsid w:val="008F2309"/>
    <w:rsid w:val="008F4344"/>
    <w:rsid w:val="008F498F"/>
    <w:rsid w:val="008F519C"/>
    <w:rsid w:val="008F76DC"/>
    <w:rsid w:val="0090045E"/>
    <w:rsid w:val="009027FC"/>
    <w:rsid w:val="00906935"/>
    <w:rsid w:val="00915729"/>
    <w:rsid w:val="0092023E"/>
    <w:rsid w:val="009230ED"/>
    <w:rsid w:val="00924F1F"/>
    <w:rsid w:val="0092560E"/>
    <w:rsid w:val="009272E1"/>
    <w:rsid w:val="0092787B"/>
    <w:rsid w:val="0093114A"/>
    <w:rsid w:val="00931869"/>
    <w:rsid w:val="00932EE6"/>
    <w:rsid w:val="009334BA"/>
    <w:rsid w:val="00936E46"/>
    <w:rsid w:val="0093704E"/>
    <w:rsid w:val="00942BEC"/>
    <w:rsid w:val="009439F9"/>
    <w:rsid w:val="0094423F"/>
    <w:rsid w:val="00946876"/>
    <w:rsid w:val="00951A98"/>
    <w:rsid w:val="00956EAD"/>
    <w:rsid w:val="0096059E"/>
    <w:rsid w:val="0096069F"/>
    <w:rsid w:val="00961ECF"/>
    <w:rsid w:val="00962CEE"/>
    <w:rsid w:val="00967A03"/>
    <w:rsid w:val="0097024A"/>
    <w:rsid w:val="009743A1"/>
    <w:rsid w:val="009825D4"/>
    <w:rsid w:val="00984029"/>
    <w:rsid w:val="009849E2"/>
    <w:rsid w:val="00990B7C"/>
    <w:rsid w:val="009A023C"/>
    <w:rsid w:val="009A36C9"/>
    <w:rsid w:val="009A5483"/>
    <w:rsid w:val="009A6AC6"/>
    <w:rsid w:val="009A7920"/>
    <w:rsid w:val="009B3029"/>
    <w:rsid w:val="009B3ED2"/>
    <w:rsid w:val="009B3FD7"/>
    <w:rsid w:val="009B7F0F"/>
    <w:rsid w:val="009D2A19"/>
    <w:rsid w:val="009D5708"/>
    <w:rsid w:val="009D7920"/>
    <w:rsid w:val="009E00C6"/>
    <w:rsid w:val="009E06D3"/>
    <w:rsid w:val="009E2678"/>
    <w:rsid w:val="009E60C3"/>
    <w:rsid w:val="00A00CAA"/>
    <w:rsid w:val="00A01ACC"/>
    <w:rsid w:val="00A02930"/>
    <w:rsid w:val="00A10273"/>
    <w:rsid w:val="00A142B5"/>
    <w:rsid w:val="00A16784"/>
    <w:rsid w:val="00A3125D"/>
    <w:rsid w:val="00A3721C"/>
    <w:rsid w:val="00A37747"/>
    <w:rsid w:val="00A43DC6"/>
    <w:rsid w:val="00A50E62"/>
    <w:rsid w:val="00A6181B"/>
    <w:rsid w:val="00A6370A"/>
    <w:rsid w:val="00A6457E"/>
    <w:rsid w:val="00A70506"/>
    <w:rsid w:val="00A70D71"/>
    <w:rsid w:val="00A80235"/>
    <w:rsid w:val="00A86105"/>
    <w:rsid w:val="00A862F8"/>
    <w:rsid w:val="00A93355"/>
    <w:rsid w:val="00A937B7"/>
    <w:rsid w:val="00A97241"/>
    <w:rsid w:val="00AA09CF"/>
    <w:rsid w:val="00AA6CE1"/>
    <w:rsid w:val="00AA7F65"/>
    <w:rsid w:val="00AB1BF4"/>
    <w:rsid w:val="00AB3A88"/>
    <w:rsid w:val="00AC1810"/>
    <w:rsid w:val="00AD19D4"/>
    <w:rsid w:val="00AD3120"/>
    <w:rsid w:val="00AF2419"/>
    <w:rsid w:val="00AF334A"/>
    <w:rsid w:val="00AF4428"/>
    <w:rsid w:val="00AF5931"/>
    <w:rsid w:val="00AF7937"/>
    <w:rsid w:val="00B015C4"/>
    <w:rsid w:val="00B02AEB"/>
    <w:rsid w:val="00B0349C"/>
    <w:rsid w:val="00B05F71"/>
    <w:rsid w:val="00B10A68"/>
    <w:rsid w:val="00B13774"/>
    <w:rsid w:val="00B168D9"/>
    <w:rsid w:val="00B16BE6"/>
    <w:rsid w:val="00B22380"/>
    <w:rsid w:val="00B22BBB"/>
    <w:rsid w:val="00B2468C"/>
    <w:rsid w:val="00B36E14"/>
    <w:rsid w:val="00B37E12"/>
    <w:rsid w:val="00B4029E"/>
    <w:rsid w:val="00B43BCB"/>
    <w:rsid w:val="00B44788"/>
    <w:rsid w:val="00B46457"/>
    <w:rsid w:val="00B51104"/>
    <w:rsid w:val="00B64A58"/>
    <w:rsid w:val="00B67189"/>
    <w:rsid w:val="00B83E3A"/>
    <w:rsid w:val="00B910F9"/>
    <w:rsid w:val="00B92744"/>
    <w:rsid w:val="00B93DA0"/>
    <w:rsid w:val="00BA0037"/>
    <w:rsid w:val="00BA0069"/>
    <w:rsid w:val="00BA180D"/>
    <w:rsid w:val="00BA6783"/>
    <w:rsid w:val="00BB2CDE"/>
    <w:rsid w:val="00BB50D4"/>
    <w:rsid w:val="00BC0E69"/>
    <w:rsid w:val="00BC3313"/>
    <w:rsid w:val="00BD11E3"/>
    <w:rsid w:val="00BE3CD9"/>
    <w:rsid w:val="00BE5202"/>
    <w:rsid w:val="00BF14F1"/>
    <w:rsid w:val="00BF2142"/>
    <w:rsid w:val="00C015EB"/>
    <w:rsid w:val="00C02919"/>
    <w:rsid w:val="00C05315"/>
    <w:rsid w:val="00C10FF1"/>
    <w:rsid w:val="00C120DA"/>
    <w:rsid w:val="00C132E0"/>
    <w:rsid w:val="00C17F87"/>
    <w:rsid w:val="00C222F1"/>
    <w:rsid w:val="00C35AC8"/>
    <w:rsid w:val="00C413D6"/>
    <w:rsid w:val="00C416A4"/>
    <w:rsid w:val="00C42DE2"/>
    <w:rsid w:val="00C47FB4"/>
    <w:rsid w:val="00C503FF"/>
    <w:rsid w:val="00C53EF7"/>
    <w:rsid w:val="00C626A5"/>
    <w:rsid w:val="00C64391"/>
    <w:rsid w:val="00C801F4"/>
    <w:rsid w:val="00C86331"/>
    <w:rsid w:val="00C86D5F"/>
    <w:rsid w:val="00C90404"/>
    <w:rsid w:val="00C944B4"/>
    <w:rsid w:val="00CA072A"/>
    <w:rsid w:val="00CA551D"/>
    <w:rsid w:val="00CA7057"/>
    <w:rsid w:val="00CB0096"/>
    <w:rsid w:val="00CB6DB5"/>
    <w:rsid w:val="00CC30C0"/>
    <w:rsid w:val="00CC57FE"/>
    <w:rsid w:val="00CC68AC"/>
    <w:rsid w:val="00CE47D2"/>
    <w:rsid w:val="00CE62C4"/>
    <w:rsid w:val="00CE6883"/>
    <w:rsid w:val="00CF1D2E"/>
    <w:rsid w:val="00CF4575"/>
    <w:rsid w:val="00CF6C2E"/>
    <w:rsid w:val="00CF73CD"/>
    <w:rsid w:val="00D01D21"/>
    <w:rsid w:val="00D04785"/>
    <w:rsid w:val="00D078F2"/>
    <w:rsid w:val="00D121DE"/>
    <w:rsid w:val="00D15784"/>
    <w:rsid w:val="00D1752F"/>
    <w:rsid w:val="00D2519C"/>
    <w:rsid w:val="00D254EE"/>
    <w:rsid w:val="00D25E20"/>
    <w:rsid w:val="00D40BCA"/>
    <w:rsid w:val="00D43A59"/>
    <w:rsid w:val="00D454FC"/>
    <w:rsid w:val="00D53D81"/>
    <w:rsid w:val="00D54ED5"/>
    <w:rsid w:val="00D65247"/>
    <w:rsid w:val="00D70A24"/>
    <w:rsid w:val="00D87618"/>
    <w:rsid w:val="00D93FD9"/>
    <w:rsid w:val="00D95084"/>
    <w:rsid w:val="00D95743"/>
    <w:rsid w:val="00D97B72"/>
    <w:rsid w:val="00DA4A87"/>
    <w:rsid w:val="00DA5289"/>
    <w:rsid w:val="00DB4620"/>
    <w:rsid w:val="00DB6949"/>
    <w:rsid w:val="00DC0D80"/>
    <w:rsid w:val="00DC353C"/>
    <w:rsid w:val="00DC7133"/>
    <w:rsid w:val="00DD1606"/>
    <w:rsid w:val="00DD3547"/>
    <w:rsid w:val="00DD4F8C"/>
    <w:rsid w:val="00DD63D4"/>
    <w:rsid w:val="00DE161E"/>
    <w:rsid w:val="00DE269C"/>
    <w:rsid w:val="00DE4D6F"/>
    <w:rsid w:val="00DF284B"/>
    <w:rsid w:val="00DF3821"/>
    <w:rsid w:val="00DF4BC4"/>
    <w:rsid w:val="00E01436"/>
    <w:rsid w:val="00E01D7E"/>
    <w:rsid w:val="00E0330E"/>
    <w:rsid w:val="00E03D8E"/>
    <w:rsid w:val="00E053DD"/>
    <w:rsid w:val="00E07E57"/>
    <w:rsid w:val="00E1325C"/>
    <w:rsid w:val="00E15FF0"/>
    <w:rsid w:val="00E171C4"/>
    <w:rsid w:val="00E20303"/>
    <w:rsid w:val="00E21042"/>
    <w:rsid w:val="00E24BEF"/>
    <w:rsid w:val="00E375B9"/>
    <w:rsid w:val="00E37EEB"/>
    <w:rsid w:val="00E41ABE"/>
    <w:rsid w:val="00E45F44"/>
    <w:rsid w:val="00E50E38"/>
    <w:rsid w:val="00E54E21"/>
    <w:rsid w:val="00E551B1"/>
    <w:rsid w:val="00E565DB"/>
    <w:rsid w:val="00E56BF6"/>
    <w:rsid w:val="00E60B03"/>
    <w:rsid w:val="00E60B5F"/>
    <w:rsid w:val="00E62302"/>
    <w:rsid w:val="00E63091"/>
    <w:rsid w:val="00E71AB6"/>
    <w:rsid w:val="00E7248C"/>
    <w:rsid w:val="00E756C0"/>
    <w:rsid w:val="00E75A34"/>
    <w:rsid w:val="00E80B61"/>
    <w:rsid w:val="00E81424"/>
    <w:rsid w:val="00E87770"/>
    <w:rsid w:val="00E9093E"/>
    <w:rsid w:val="00E95810"/>
    <w:rsid w:val="00E96795"/>
    <w:rsid w:val="00E968C2"/>
    <w:rsid w:val="00E97911"/>
    <w:rsid w:val="00EA21B8"/>
    <w:rsid w:val="00EA37AD"/>
    <w:rsid w:val="00EA3DD6"/>
    <w:rsid w:val="00EA68D5"/>
    <w:rsid w:val="00EB4FE1"/>
    <w:rsid w:val="00EB71D1"/>
    <w:rsid w:val="00EC044F"/>
    <w:rsid w:val="00EC1001"/>
    <w:rsid w:val="00EC7566"/>
    <w:rsid w:val="00ED3812"/>
    <w:rsid w:val="00ED3AE0"/>
    <w:rsid w:val="00ED72ED"/>
    <w:rsid w:val="00ED7F9A"/>
    <w:rsid w:val="00EE0BF6"/>
    <w:rsid w:val="00EE36A6"/>
    <w:rsid w:val="00EE404E"/>
    <w:rsid w:val="00EE67C3"/>
    <w:rsid w:val="00EE6C6F"/>
    <w:rsid w:val="00EF33ED"/>
    <w:rsid w:val="00EF70E6"/>
    <w:rsid w:val="00F054AD"/>
    <w:rsid w:val="00F101B7"/>
    <w:rsid w:val="00F12575"/>
    <w:rsid w:val="00F21BFA"/>
    <w:rsid w:val="00F36D54"/>
    <w:rsid w:val="00F407A6"/>
    <w:rsid w:val="00F42D4C"/>
    <w:rsid w:val="00F50BA7"/>
    <w:rsid w:val="00F53D3E"/>
    <w:rsid w:val="00F70F91"/>
    <w:rsid w:val="00F720C9"/>
    <w:rsid w:val="00F7434C"/>
    <w:rsid w:val="00F759D0"/>
    <w:rsid w:val="00F80ED3"/>
    <w:rsid w:val="00F84869"/>
    <w:rsid w:val="00F87C03"/>
    <w:rsid w:val="00F91923"/>
    <w:rsid w:val="00F9254B"/>
    <w:rsid w:val="00F943C6"/>
    <w:rsid w:val="00F94610"/>
    <w:rsid w:val="00F9640A"/>
    <w:rsid w:val="00FA1630"/>
    <w:rsid w:val="00FA27C7"/>
    <w:rsid w:val="00FA4DEA"/>
    <w:rsid w:val="00FB3766"/>
    <w:rsid w:val="00FB4D44"/>
    <w:rsid w:val="00FC4598"/>
    <w:rsid w:val="00FD094A"/>
    <w:rsid w:val="00FD2C23"/>
    <w:rsid w:val="00FD2FBB"/>
    <w:rsid w:val="00FE363D"/>
    <w:rsid w:val="00FF2CF3"/>
    <w:rsid w:val="00FF30B2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E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E3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1E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4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A87"/>
  </w:style>
  <w:style w:type="paragraph" w:styleId="Stopka">
    <w:name w:val="footer"/>
    <w:basedOn w:val="Normalny"/>
    <w:link w:val="StopkaZnak"/>
    <w:uiPriority w:val="99"/>
    <w:unhideWhenUsed/>
    <w:rsid w:val="00DA4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A87"/>
  </w:style>
  <w:style w:type="paragraph" w:styleId="Tekstdymka">
    <w:name w:val="Balloon Text"/>
    <w:basedOn w:val="Normalny"/>
    <w:link w:val="TekstdymkaZnak"/>
    <w:uiPriority w:val="99"/>
    <w:semiHidden/>
    <w:unhideWhenUsed/>
    <w:rsid w:val="00E8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77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3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3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03F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6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6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F339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392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E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E3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1E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4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A87"/>
  </w:style>
  <w:style w:type="paragraph" w:styleId="Stopka">
    <w:name w:val="footer"/>
    <w:basedOn w:val="Normalny"/>
    <w:link w:val="StopkaZnak"/>
    <w:uiPriority w:val="99"/>
    <w:unhideWhenUsed/>
    <w:rsid w:val="00DA4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A87"/>
  </w:style>
  <w:style w:type="paragraph" w:styleId="Tekstdymka">
    <w:name w:val="Balloon Text"/>
    <w:basedOn w:val="Normalny"/>
    <w:link w:val="TekstdymkaZnak"/>
    <w:uiPriority w:val="99"/>
    <w:semiHidden/>
    <w:unhideWhenUsed/>
    <w:rsid w:val="00E8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77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3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3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03F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6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6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F339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39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1878-F516-469C-82B2-698BBB46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Szpot Katarzyna</dc:creator>
  <cp:lastModifiedBy>apc</cp:lastModifiedBy>
  <cp:revision>2</cp:revision>
  <cp:lastPrinted>2016-12-19T10:04:00Z</cp:lastPrinted>
  <dcterms:created xsi:type="dcterms:W3CDTF">2017-01-13T11:14:00Z</dcterms:created>
  <dcterms:modified xsi:type="dcterms:W3CDTF">2017-01-13T11:14:00Z</dcterms:modified>
</cp:coreProperties>
</file>